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Recharge API Documentation</w:t>
      </w:r>
    </w:p>
    <w:p>
      <w:pPr>
        <w:jc w:val="center"/>
      </w:pPr>
      <w:r>
        <w:rPr>
          <w:b/>
          <w:color w:val="1F5AA6"/>
          <w:sz w:val="30"/>
        </w:rPr>
        <w:t>Developer Reference and Integration Guide</w:t>
      </w:r>
    </w:p>
    <w:p>
      <w:pPr>
        <w:jc w:val="center"/>
      </w:pPr>
      <w:r>
        <w:t>Version: [API_VERSION]</w:t>
      </w:r>
    </w:p>
    <w:p>
      <w:pPr>
        <w:jc w:val="center"/>
      </w:pPr>
      <w:r>
        <w:t>Base URL: [API_BASE_URL]</w:t>
      </w:r>
    </w:p>
    <w:p>
      <w:pPr>
        <w:jc w:val="center"/>
      </w:pPr>
      <w:r>
        <w:t>Last updated: [DD Month YYYY]</w:t>
      </w:r>
    </w:p>
    <w:p>
      <w:pPr>
        <w:jc w:val="center"/>
      </w:pPr>
      <w:r>
        <w:t>Maintained by: [COMPANY_NAME]</w:t>
      </w:r>
    </w:p>
    <w:p>
      <w:pPr>
        <w:ind w:left="288" w:right="288"/>
      </w:pPr>
      <w:r>
        <w:rPr>
          <w:b/>
          <w:color w:val="994E00"/>
        </w:rPr>
        <w:t>PLACEHOLDER / VERIFY: Replace every bracketed value with your actual API specification before publishing. This document intentionally does not invent endpoints, credentials, rate limits, commissions, or status codes.</w:t>
      </w:r>
    </w:p>
    <w:p>
      <w:r>
        <w:br w:type="page"/>
      </w:r>
    </w:p>
    <w:p>
      <w:pPr>
        <w:pStyle w:val="Heading1"/>
      </w:pPr>
      <w:r>
        <w:t>Table of Contents</w:t>
      </w:r>
    </w:p>
    <w:p>
      <w:pPr>
        <w:pStyle w:val="ListBullet"/>
      </w:pPr>
      <w:r>
        <w:t>1. Overview</w:t>
      </w:r>
    </w:p>
    <w:p>
      <w:pPr>
        <w:pStyle w:val="ListBullet"/>
      </w:pPr>
      <w:r>
        <w:t>2. API and Platform Compatibility</w:t>
      </w:r>
    </w:p>
    <w:p>
      <w:pPr>
        <w:pStyle w:val="ListBullet"/>
      </w:pPr>
      <w:r>
        <w:t>3. Getting Started</w:t>
      </w:r>
    </w:p>
    <w:p>
      <w:pPr>
        <w:pStyle w:val="ListBullet"/>
      </w:pPr>
      <w:r>
        <w:t>4. Authentication</w:t>
      </w:r>
    </w:p>
    <w:p>
      <w:pPr>
        <w:pStyle w:val="ListBullet"/>
      </w:pPr>
      <w:r>
        <w:t>5. API Versioning</w:t>
      </w:r>
    </w:p>
    <w:p>
      <w:pPr>
        <w:pStyle w:val="ListBullet"/>
      </w:pPr>
      <w:r>
        <w:t>6. Request and Response Format</w:t>
      </w:r>
    </w:p>
    <w:p>
      <w:pPr>
        <w:pStyle w:val="ListBullet"/>
      </w:pPr>
      <w:r>
        <w:t>7. HTTP Methods and Status Codes</w:t>
      </w:r>
    </w:p>
    <w:p>
      <w:pPr>
        <w:pStyle w:val="ListBullet"/>
      </w:pPr>
      <w:r>
        <w:t>8. Pagination, Filtering and Sorting</w:t>
      </w:r>
    </w:p>
    <w:p>
      <w:pPr>
        <w:pStyle w:val="ListBullet"/>
      </w:pPr>
      <w:r>
        <w:t>9. Idempotency, Retries and Timeouts</w:t>
      </w:r>
    </w:p>
    <w:p>
      <w:pPr>
        <w:pStyle w:val="ListBullet"/>
      </w:pPr>
      <w:r>
        <w:t>10. Transaction Lifecycle</w:t>
      </w:r>
    </w:p>
    <w:p>
      <w:pPr>
        <w:pStyle w:val="ListBullet"/>
      </w:pPr>
      <w:r>
        <w:t>11. Mobile Recharge API</w:t>
      </w:r>
    </w:p>
    <w:p>
      <w:pPr>
        <w:pStyle w:val="ListBullet"/>
      </w:pPr>
      <w:r>
        <w:t>12. DTH Recharge API</w:t>
      </w:r>
    </w:p>
    <w:p>
      <w:pPr>
        <w:pStyle w:val="ListBullet"/>
      </w:pPr>
      <w:r>
        <w:t>13. Data Card and Other Recharge APIs</w:t>
      </w:r>
    </w:p>
    <w:p>
      <w:pPr>
        <w:pStyle w:val="ListBullet"/>
      </w:pPr>
      <w:r>
        <w:t>14. BBPS and Utility Bill Payment API</w:t>
      </w:r>
    </w:p>
    <w:p>
      <w:pPr>
        <w:pStyle w:val="ListBullet"/>
      </w:pPr>
      <w:r>
        <w:t>15. Operator and Biller Plans API</w:t>
      </w:r>
    </w:p>
    <w:p>
      <w:pPr>
        <w:pStyle w:val="ListBullet"/>
      </w:pPr>
      <w:r>
        <w:t>16. Transaction Status API</w:t>
      </w:r>
    </w:p>
    <w:p>
      <w:pPr>
        <w:pStyle w:val="ListBullet"/>
      </w:pPr>
      <w:r>
        <w:t>17. Refund and Dispute API</w:t>
      </w:r>
    </w:p>
    <w:p>
      <w:pPr>
        <w:pStyle w:val="ListBullet"/>
      </w:pPr>
      <w:r>
        <w:t>18. Balance, Wallet and Settlement API</w:t>
      </w:r>
    </w:p>
    <w:p>
      <w:pPr>
        <w:pStyle w:val="ListBullet"/>
      </w:pPr>
      <w:r>
        <w:t>19. Webhooks and Callbacks</w:t>
      </w:r>
    </w:p>
    <w:p>
      <w:pPr>
        <w:pStyle w:val="ListBullet"/>
      </w:pPr>
      <w:r>
        <w:t>20. Security Best Practices</w:t>
      </w:r>
    </w:p>
    <w:p>
      <w:pPr>
        <w:pStyle w:val="ListBullet"/>
      </w:pPr>
      <w:r>
        <w:t>21. Error Handling</w:t>
      </w:r>
    </w:p>
    <w:p>
      <w:pPr>
        <w:pStyle w:val="ListBullet"/>
      </w:pPr>
      <w:r>
        <w:t>22. Code Examples</w:t>
      </w:r>
    </w:p>
    <w:p>
      <w:pPr>
        <w:pStyle w:val="ListBullet"/>
      </w:pPr>
      <w:r>
        <w:t>23. Testing and Sandbox</w:t>
      </w:r>
    </w:p>
    <w:p>
      <w:pPr>
        <w:pStyle w:val="ListBullet"/>
      </w:pPr>
      <w:r>
        <w:t>24. Go-Live Checklist</w:t>
      </w:r>
    </w:p>
    <w:p>
      <w:pPr>
        <w:pStyle w:val="ListBullet"/>
      </w:pPr>
      <w:r>
        <w:t>25. SDKs and Developer Resources</w:t>
      </w:r>
    </w:p>
    <w:p>
      <w:pPr>
        <w:pStyle w:val="ListBullet"/>
      </w:pPr>
      <w:r>
        <w:t>26. Frequently Asked Questions</w:t>
      </w:r>
    </w:p>
    <w:p>
      <w:pPr>
        <w:pStyle w:val="ListBullet"/>
      </w:pPr>
      <w:r>
        <w:t>27. Changelog and Support</w:t>
      </w:r>
    </w:p>
    <w:p>
      <w:r>
        <w:br w:type="page"/>
      </w:r>
    </w:p>
    <w:p>
      <w:pPr>
        <w:pStyle w:val="Heading1"/>
      </w:pPr>
      <w:r>
        <w:t>1. Overview</w:t>
      </w:r>
    </w:p>
    <w:p>
      <w:r>
        <w:t>The [COMPANY_NAME] Recharge API is a REST-based interface for integrating mobile recharge, DTH recharge, data-card recharge, utility bill payment and related digital services into websites, mobile applications, wallets, retailer portals and B2B platforms. It accepts JSON requests and returns JSON responses unless an endpoint states otherwise.</w:t>
      </w:r>
    </w:p>
    <w:p>
      <w:r>
        <w:t>This documentation describes the expected integration model, request conventions, authentication, transaction states, webhooks, refund handling, testing process and operational safeguards. Endpoint paths and field definitions marked with brackets must be replaced with the values from your live API contract.</w:t>
      </w:r>
    </w:p>
    <w:p>
      <w:pPr>
        <w:ind w:left="288" w:right="288"/>
      </w:pPr>
      <w:r>
        <w:rPr>
          <w:b/>
          <w:color w:val="994E00"/>
        </w:rPr>
        <w:t>PLACEHOLDER / VERIFY: Confirm whether the API is REST/JSON, XML, SOAP, GraphQL, or a combination. Confirm the production and sandbox domains.</w:t>
      </w:r>
    </w:p>
    <w:p>
      <w:pPr>
        <w:pStyle w:val="Heading2"/>
      </w:pPr>
      <w:r>
        <w:t>Audience</w:t>
      </w:r>
    </w:p>
    <w:p>
      <w:pPr>
        <w:pStyle w:val="ListBullet"/>
      </w:pPr>
      <w:r>
        <w:t>Backend developers integrating recharge services.</w:t>
      </w:r>
    </w:p>
    <w:p>
      <w:pPr>
        <w:pStyle w:val="ListBullet"/>
      </w:pPr>
      <w:r>
        <w:t>Product teams building retailer, distributor, B2B or white-label portals.</w:t>
      </w:r>
    </w:p>
    <w:p>
      <w:pPr>
        <w:pStyle w:val="ListBullet"/>
      </w:pPr>
      <w:r>
        <w:t>Operations teams handling wallet funding, refunds, reconciliation and disputes.</w:t>
      </w:r>
    </w:p>
    <w:p>
      <w:pPr>
        <w:pStyle w:val="ListBullet"/>
      </w:pPr>
      <w:r>
        <w:t>Security teams reviewing API access, callbacks and credential management.</w:t>
      </w:r>
    </w:p>
    <w:p>
      <w:pPr>
        <w:pStyle w:val="Heading2"/>
      </w:pPr>
      <w:r>
        <w:t>What you can build</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Use case</w:t>
            </w:r>
          </w:p>
        </w:tc>
        <w:tc>
          <w:tcPr>
            <w:tcW w:type="dxa" w:w="5040"/>
            <w:vAlign w:val="center"/>
            <w:shd w:fill="123B7A"/>
          </w:tcPr>
          <w:p>
            <w:r/>
            <w:r>
              <w:rPr>
                <w:b/>
                <w:color w:val="FFFFFF"/>
              </w:rPr>
              <w:t>Description</w:t>
            </w:r>
          </w:p>
        </w:tc>
      </w:tr>
      <w:tr>
        <w:tc>
          <w:tcPr>
            <w:tcW w:type="dxa" w:w="5040"/>
            <w:vAlign w:val="center"/>
            <w:shd w:fill="F2F6FC"/>
          </w:tcPr>
          <w:p>
            <w:r/>
            <w:r>
              <w:rPr>
                <w:b w:val="0"/>
              </w:rPr>
              <w:t>Mobile recharge</w:t>
            </w:r>
          </w:p>
        </w:tc>
        <w:tc>
          <w:tcPr>
            <w:tcW w:type="dxa" w:w="5040"/>
            <w:vAlign w:val="center"/>
            <w:shd w:fill="F2F6FC"/>
          </w:tcPr>
          <w:p>
            <w:r/>
            <w:r>
              <w:rPr>
                <w:b w:val="0"/>
              </w:rPr>
              <w:t>Prepaid and/or postpaid recharge for supported operators.</w:t>
            </w:r>
          </w:p>
        </w:tc>
      </w:tr>
      <w:tr>
        <w:tc>
          <w:tcPr>
            <w:tcW w:type="dxa" w:w="5040"/>
            <w:vAlign w:val="center"/>
          </w:tcPr>
          <w:p>
            <w:r/>
            <w:r>
              <w:rPr>
                <w:b w:val="0"/>
              </w:rPr>
              <w:t>DTH recharge</w:t>
            </w:r>
          </w:p>
        </w:tc>
        <w:tc>
          <w:tcPr>
            <w:tcW w:type="dxa" w:w="5040"/>
            <w:vAlign w:val="center"/>
          </w:tcPr>
          <w:p>
            <w:r/>
            <w:r>
              <w:rPr>
                <w:b w:val="0"/>
              </w:rPr>
              <w:t>Recharge for supported DTH providers using subscriber or customer identifiers.</w:t>
            </w:r>
          </w:p>
        </w:tc>
      </w:tr>
      <w:tr>
        <w:tc>
          <w:tcPr>
            <w:tcW w:type="dxa" w:w="5040"/>
            <w:vAlign w:val="center"/>
            <w:shd w:fill="F2F6FC"/>
          </w:tcPr>
          <w:p>
            <w:r/>
            <w:r>
              <w:rPr>
                <w:b w:val="0"/>
              </w:rPr>
              <w:t>Utility payments</w:t>
            </w:r>
          </w:p>
        </w:tc>
        <w:tc>
          <w:tcPr>
            <w:tcW w:type="dxa" w:w="5040"/>
            <w:vAlign w:val="center"/>
            <w:shd w:fill="F2F6FC"/>
          </w:tcPr>
          <w:p>
            <w:r/>
            <w:r>
              <w:rPr>
                <w:b w:val="0"/>
              </w:rPr>
              <w:t>Electricity, gas, water, broadband, insurance or other biller categories where enabled.</w:t>
            </w:r>
          </w:p>
        </w:tc>
      </w:tr>
      <w:tr>
        <w:tc>
          <w:tcPr>
            <w:tcW w:type="dxa" w:w="5040"/>
            <w:vAlign w:val="center"/>
          </w:tcPr>
          <w:p>
            <w:r/>
            <w:r>
              <w:rPr>
                <w:b w:val="0"/>
              </w:rPr>
              <w:t>B2B platform</w:t>
            </w:r>
          </w:p>
        </w:tc>
        <w:tc>
          <w:tcPr>
            <w:tcW w:type="dxa" w:w="5040"/>
            <w:vAlign w:val="center"/>
          </w:tcPr>
          <w:p>
            <w:r/>
            <w:r>
              <w:rPr>
                <w:b w:val="0"/>
              </w:rPr>
              <w:t>Retailer, distributor and admin workflows with wallet, margin and reporting controls.</w:t>
            </w:r>
          </w:p>
        </w:tc>
      </w:tr>
      <w:tr>
        <w:tc>
          <w:tcPr>
            <w:tcW w:type="dxa" w:w="5040"/>
            <w:vAlign w:val="center"/>
            <w:shd w:fill="F2F6FC"/>
          </w:tcPr>
          <w:p>
            <w:r/>
            <w:r>
              <w:rPr>
                <w:b w:val="0"/>
              </w:rPr>
              <w:t>White-label portal</w:t>
            </w:r>
          </w:p>
        </w:tc>
        <w:tc>
          <w:tcPr>
            <w:tcW w:type="dxa" w:w="5040"/>
            <w:vAlign w:val="center"/>
            <w:shd w:fill="F2F6FC"/>
          </w:tcPr>
          <w:p>
            <w:r/>
            <w:r>
              <w:rPr>
                <w:b w:val="0"/>
              </w:rPr>
              <w:t>A branded customer or retailer experience backed by the API.</w:t>
            </w:r>
          </w:p>
        </w:tc>
      </w:tr>
    </w:tbl>
    <w:p/>
    <w:p>
      <w:pPr>
        <w:pStyle w:val="Heading1"/>
      </w:pPr>
      <w:r>
        <w:t>2. API and Platform Compatibility</w:t>
      </w:r>
    </w:p>
    <w:p>
      <w:r>
        <w:t>Each resource may have service, environment, account, geography or approval restrictions. The integration team should verify these restrictions before enabling a service for production users.</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123B7A"/>
          </w:tcPr>
          <w:p>
            <w:r/>
            <w:r>
              <w:rPr>
                <w:b/>
                <w:color w:val="FFFFFF"/>
              </w:rPr>
              <w:t>Tag</w:t>
            </w:r>
          </w:p>
        </w:tc>
        <w:tc>
          <w:tcPr>
            <w:tcW w:type="dxa" w:w="3360"/>
            <w:vAlign w:val="center"/>
            <w:shd w:fill="123B7A"/>
          </w:tcPr>
          <w:p>
            <w:r/>
            <w:r>
              <w:rPr>
                <w:b/>
                <w:color w:val="FFFFFF"/>
              </w:rPr>
              <w:t>Meaning</w:t>
            </w:r>
          </w:p>
        </w:tc>
        <w:tc>
          <w:tcPr>
            <w:tcW w:type="dxa" w:w="3360"/>
            <w:vAlign w:val="center"/>
            <w:shd w:fill="123B7A"/>
          </w:tcPr>
          <w:p>
            <w:r/>
            <w:r>
              <w:rPr>
                <w:b/>
                <w:color w:val="FFFFFF"/>
              </w:rPr>
              <w:t>Your value</w:t>
            </w:r>
          </w:p>
        </w:tc>
      </w:tr>
      <w:tr>
        <w:tc>
          <w:tcPr>
            <w:tcW w:type="dxa" w:w="3360"/>
            <w:vAlign w:val="center"/>
            <w:shd w:fill="F2F6FC"/>
          </w:tcPr>
          <w:p>
            <w:r/>
            <w:r>
              <w:rPr>
                <w:b w:val="0"/>
              </w:rPr>
              <w:t>Environment</w:t>
            </w:r>
          </w:p>
        </w:tc>
        <w:tc>
          <w:tcPr>
            <w:tcW w:type="dxa" w:w="3360"/>
            <w:vAlign w:val="center"/>
            <w:shd w:fill="F2F6FC"/>
          </w:tcPr>
          <w:p>
            <w:r/>
            <w:r>
              <w:rPr>
                <w:b w:val="0"/>
              </w:rPr>
              <w:t>Sandbox or production availability.</w:t>
            </w:r>
          </w:p>
        </w:tc>
        <w:tc>
          <w:tcPr>
            <w:tcW w:type="dxa" w:w="3360"/>
            <w:vAlign w:val="center"/>
            <w:shd w:fill="F2F6FC"/>
          </w:tcPr>
          <w:p>
            <w:r/>
            <w:r>
              <w:rPr>
                <w:b w:val="0"/>
              </w:rPr>
              <w:t>[SANDBOX / PRODUCTION]</w:t>
            </w:r>
          </w:p>
        </w:tc>
      </w:tr>
      <w:tr>
        <w:tc>
          <w:tcPr>
            <w:tcW w:type="dxa" w:w="3360"/>
            <w:vAlign w:val="center"/>
          </w:tcPr>
          <w:p>
            <w:r/>
            <w:r>
              <w:rPr>
                <w:b w:val="0"/>
              </w:rPr>
              <w:t>Service</w:t>
            </w:r>
          </w:p>
        </w:tc>
        <w:tc>
          <w:tcPr>
            <w:tcW w:type="dxa" w:w="3360"/>
            <w:vAlign w:val="center"/>
          </w:tcPr>
          <w:p>
            <w:r/>
            <w:r>
              <w:rPr>
                <w:b w:val="0"/>
              </w:rPr>
              <w:t>Mobile, DTH, BBPS, data card or other service.</w:t>
            </w:r>
          </w:p>
        </w:tc>
        <w:tc>
          <w:tcPr>
            <w:tcW w:type="dxa" w:w="3360"/>
            <w:vAlign w:val="center"/>
          </w:tcPr>
          <w:p>
            <w:r/>
            <w:r>
              <w:rPr>
                <w:b w:val="0"/>
              </w:rPr>
              <w:t>[SUPPORTED_SERVICES]</w:t>
            </w:r>
          </w:p>
        </w:tc>
      </w:tr>
      <w:tr>
        <w:tc>
          <w:tcPr>
            <w:tcW w:type="dxa" w:w="3360"/>
            <w:vAlign w:val="center"/>
            <w:shd w:fill="F2F6FC"/>
          </w:tcPr>
          <w:p>
            <w:r/>
            <w:r>
              <w:rPr>
                <w:b w:val="0"/>
              </w:rPr>
              <w:t>Approval</w:t>
            </w:r>
          </w:p>
        </w:tc>
        <w:tc>
          <w:tcPr>
            <w:tcW w:type="dxa" w:w="3360"/>
            <w:vAlign w:val="center"/>
            <w:shd w:fill="F2F6FC"/>
          </w:tcPr>
          <w:p>
            <w:r/>
            <w:r>
              <w:rPr>
                <w:b w:val="0"/>
              </w:rPr>
              <w:t>Whether KYC, contract or manual approval is required.</w:t>
            </w:r>
          </w:p>
        </w:tc>
        <w:tc>
          <w:tcPr>
            <w:tcW w:type="dxa" w:w="3360"/>
            <w:vAlign w:val="center"/>
            <w:shd w:fill="F2F6FC"/>
          </w:tcPr>
          <w:p>
            <w:r/>
            <w:r>
              <w:rPr>
                <w:b w:val="0"/>
              </w:rPr>
              <w:t>[APPROVAL_RULE]</w:t>
            </w:r>
          </w:p>
        </w:tc>
      </w:tr>
      <w:tr>
        <w:tc>
          <w:tcPr>
            <w:tcW w:type="dxa" w:w="3360"/>
            <w:vAlign w:val="center"/>
          </w:tcPr>
          <w:p>
            <w:r/>
            <w:r>
              <w:rPr>
                <w:b w:val="0"/>
              </w:rPr>
              <w:t>Region</w:t>
            </w:r>
          </w:p>
        </w:tc>
        <w:tc>
          <w:tcPr>
            <w:tcW w:type="dxa" w:w="3360"/>
            <w:vAlign w:val="center"/>
          </w:tcPr>
          <w:p>
            <w:r/>
            <w:r>
              <w:rPr>
                <w:b w:val="0"/>
              </w:rPr>
              <w:t>Country, state, circle or biller-region limitation.</w:t>
            </w:r>
          </w:p>
        </w:tc>
        <w:tc>
          <w:tcPr>
            <w:tcW w:type="dxa" w:w="3360"/>
            <w:vAlign w:val="center"/>
          </w:tcPr>
          <w:p>
            <w:r/>
            <w:r>
              <w:rPr>
                <w:b w:val="0"/>
              </w:rPr>
              <w:t>[REGIONAL_LIMITATION]</w:t>
            </w:r>
          </w:p>
        </w:tc>
      </w:tr>
      <w:tr>
        <w:tc>
          <w:tcPr>
            <w:tcW w:type="dxa" w:w="3360"/>
            <w:vAlign w:val="center"/>
            <w:shd w:fill="F2F6FC"/>
          </w:tcPr>
          <w:p>
            <w:r/>
            <w:r>
              <w:rPr>
                <w:b w:val="0"/>
              </w:rPr>
              <w:t>Release status</w:t>
            </w:r>
          </w:p>
        </w:tc>
        <w:tc>
          <w:tcPr>
            <w:tcW w:type="dxa" w:w="3360"/>
            <w:vAlign w:val="center"/>
            <w:shd w:fill="F2F6FC"/>
          </w:tcPr>
          <w:p>
            <w:r/>
            <w:r>
              <w:rPr>
                <w:b w:val="0"/>
              </w:rPr>
              <w:t>Stable, beta, deprecated or planned.</w:t>
            </w:r>
          </w:p>
        </w:tc>
        <w:tc>
          <w:tcPr>
            <w:tcW w:type="dxa" w:w="3360"/>
            <w:vAlign w:val="center"/>
            <w:shd w:fill="F2F6FC"/>
          </w:tcPr>
          <w:p>
            <w:r/>
            <w:r>
              <w:rPr>
                <w:b w:val="0"/>
              </w:rPr>
              <w:t>[RELEASE_STATUS]</w:t>
            </w:r>
          </w:p>
        </w:tc>
      </w:tr>
    </w:tbl>
    <w:p/>
    <w:p>
      <w:pPr>
        <w:pStyle w:val="Heading1"/>
      </w:pPr>
      <w:r>
        <w:t>3. Getting Started</w:t>
      </w:r>
    </w:p>
    <w:p>
      <w:r>
        <w:t>Before making a production request, complete account registration, business verification, API access approval, wallet or settlement setup, technical onboarding and sandbox testing where available.</w:t>
      </w:r>
    </w:p>
    <w:p>
      <w:pPr>
        <w:pStyle w:val="ListBullet"/>
      </w:pPr>
      <w:r>
        <w:t>Create an account at [SIGNUP_URL].</w:t>
      </w:r>
    </w:p>
    <w:p>
      <w:pPr>
        <w:pStyle w:val="ListBullet"/>
      </w:pPr>
      <w:r>
        <w:t>Complete KYC and submit [REQUIRED_DOCUMENTS].</w:t>
      </w:r>
    </w:p>
    <w:p>
      <w:pPr>
        <w:pStyle w:val="ListBullet"/>
      </w:pPr>
      <w:r>
        <w:t>Request API access from [CONTACT_OR_DASHBOARD].</w:t>
      </w:r>
    </w:p>
    <w:p>
      <w:pPr>
        <w:pStyle w:val="ListBullet"/>
      </w:pPr>
      <w:r>
        <w:t>Generate a sandbox token and record the account identifier.</w:t>
      </w:r>
    </w:p>
    <w:p>
      <w:pPr>
        <w:pStyle w:val="ListBullet"/>
      </w:pPr>
      <w:r>
        <w:t>Read the endpoint and error-code definitions.</w:t>
      </w:r>
    </w:p>
    <w:p>
      <w:pPr>
        <w:pStyle w:val="ListBullet"/>
      </w:pPr>
      <w:r>
        <w:t>Configure a server-side integration using HTTPS.</w:t>
      </w:r>
    </w:p>
    <w:p>
      <w:pPr>
        <w:pStyle w:val="ListBullet"/>
      </w:pPr>
      <w:r>
        <w:t>Test success, pending, failure, refund, duplicate and timeout scenarios.</w:t>
      </w:r>
    </w:p>
    <w:p>
      <w:pPr>
        <w:pStyle w:val="ListBullet"/>
      </w:pPr>
      <w:r>
        <w:t>Request production approval and use separate production credentials.</w:t>
      </w:r>
    </w:p>
    <w:p>
      <w:pPr>
        <w:ind w:left="288" w:right="288"/>
      </w:pPr>
      <w:r>
        <w:rPr>
          <w:b/>
          <w:color w:val="994E00"/>
        </w:rPr>
        <w:t>PLACEHOLDER / VERIFY: Confirm the exact onboarding sequence, minimum wallet balance, approval time and required documents.</w:t>
      </w:r>
    </w:p>
    <w:p>
      <w:pPr>
        <w:pStyle w:val="Heading1"/>
      </w:pPr>
      <w:r>
        <w:t>4. Authentication</w:t>
      </w:r>
    </w:p>
    <w:p>
      <w:r>
        <w:t>Every API request must be authenticated using the mechanism defined for your account. Never expose a production secret in browser JavaScript, a mobile application bundle, public source control or client-side HTML.</w:t>
      </w:r>
    </w:p>
    <w:p>
      <w:pPr>
        <w:pStyle w:val="Heading2"/>
      </w:pPr>
      <w:r>
        <w:t>Recommended header pattern</w:t>
      </w:r>
    </w:p>
    <w:p>
      <w:pPr>
        <w:pStyle w:val="CodeBlock"/>
        <w:spacing w:before="60" w:after="140"/>
      </w:pPr>
      <w:r>
        <w:t>Authorization: Bearer [API_ACCESS_TOKEN]</w:t>
        <w:br/>
        <w:t>Content-Type: application/json</w:t>
        <w:br/>
        <w:t>Accept: application/json</w:t>
        <w:br/>
        <w:t>X-Client-Id: [CLIENT_ID]</w:t>
        <w:br/>
        <w:t>X-Request-Id: [UNIQUE_REQUEST_ID]</w:t>
      </w:r>
    </w:p>
    <w:p>
      <w:pPr>
        <w:ind w:left="288" w:right="288"/>
      </w:pPr>
      <w:r>
        <w:rPr>
          <w:b/>
          <w:color w:val="994E00"/>
        </w:rPr>
        <w:t>PLACEHOLDER / VERIFY: Replace the header names with the exact names required by your API. Do not publish real credentials.</w:t>
      </w:r>
    </w:p>
    <w:p>
      <w:pPr>
        <w:pStyle w:val="Heading2"/>
      </w:pPr>
      <w:r>
        <w:t>Token scopes</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Scope</w:t>
            </w:r>
          </w:p>
        </w:tc>
        <w:tc>
          <w:tcPr>
            <w:tcW w:type="dxa" w:w="5040"/>
            <w:vAlign w:val="center"/>
            <w:shd w:fill="123B7A"/>
          </w:tcPr>
          <w:p>
            <w:r/>
            <w:r>
              <w:rPr>
                <w:b/>
                <w:color w:val="FFFFFF"/>
              </w:rPr>
              <w:t>Purpose</w:t>
            </w:r>
          </w:p>
        </w:tc>
      </w:tr>
      <w:tr>
        <w:tc>
          <w:tcPr>
            <w:tcW w:type="dxa" w:w="5040"/>
            <w:vAlign w:val="center"/>
            <w:shd w:fill="F2F6FC"/>
          </w:tcPr>
          <w:p>
            <w:r/>
            <w:r>
              <w:rPr>
                <w:b w:val="0"/>
              </w:rPr>
              <w:t>read_transactions</w:t>
            </w:r>
          </w:p>
        </w:tc>
        <w:tc>
          <w:tcPr>
            <w:tcW w:type="dxa" w:w="5040"/>
            <w:vAlign w:val="center"/>
            <w:shd w:fill="F2F6FC"/>
          </w:tcPr>
          <w:p>
            <w:r/>
            <w:r>
              <w:rPr>
                <w:b w:val="0"/>
              </w:rPr>
              <w:t>Read transaction status and history.</w:t>
            </w:r>
          </w:p>
        </w:tc>
      </w:tr>
      <w:tr>
        <w:tc>
          <w:tcPr>
            <w:tcW w:type="dxa" w:w="5040"/>
            <w:vAlign w:val="center"/>
          </w:tcPr>
          <w:p>
            <w:r/>
            <w:r>
              <w:rPr>
                <w:b w:val="0"/>
              </w:rPr>
              <w:t>write_recharges</w:t>
            </w:r>
          </w:p>
        </w:tc>
        <w:tc>
          <w:tcPr>
            <w:tcW w:type="dxa" w:w="5040"/>
            <w:vAlign w:val="center"/>
          </w:tcPr>
          <w:p>
            <w:r/>
            <w:r>
              <w:rPr>
                <w:b w:val="0"/>
              </w:rPr>
              <w:t>Create recharge requests.</w:t>
            </w:r>
          </w:p>
        </w:tc>
      </w:tr>
      <w:tr>
        <w:tc>
          <w:tcPr>
            <w:tcW w:type="dxa" w:w="5040"/>
            <w:vAlign w:val="center"/>
            <w:shd w:fill="F2F6FC"/>
          </w:tcPr>
          <w:p>
            <w:r/>
            <w:r>
              <w:rPr>
                <w:b w:val="0"/>
              </w:rPr>
              <w:t>read_operators</w:t>
            </w:r>
          </w:p>
        </w:tc>
        <w:tc>
          <w:tcPr>
            <w:tcW w:type="dxa" w:w="5040"/>
            <w:vAlign w:val="center"/>
            <w:shd w:fill="F2F6FC"/>
          </w:tcPr>
          <w:p>
            <w:r/>
            <w:r>
              <w:rPr>
                <w:b w:val="0"/>
              </w:rPr>
              <w:t>Read operator and service metadata.</w:t>
            </w:r>
          </w:p>
        </w:tc>
      </w:tr>
      <w:tr>
        <w:tc>
          <w:tcPr>
            <w:tcW w:type="dxa" w:w="5040"/>
            <w:vAlign w:val="center"/>
          </w:tcPr>
          <w:p>
            <w:r/>
            <w:r>
              <w:rPr>
                <w:b w:val="0"/>
              </w:rPr>
              <w:t>read_plans</w:t>
            </w:r>
          </w:p>
        </w:tc>
        <w:tc>
          <w:tcPr>
            <w:tcW w:type="dxa" w:w="5040"/>
            <w:vAlign w:val="center"/>
          </w:tcPr>
          <w:p>
            <w:r/>
            <w:r>
              <w:rPr>
                <w:b w:val="0"/>
              </w:rPr>
              <w:t>Read current plans or biller information.</w:t>
            </w:r>
          </w:p>
        </w:tc>
      </w:tr>
      <w:tr>
        <w:tc>
          <w:tcPr>
            <w:tcW w:type="dxa" w:w="5040"/>
            <w:vAlign w:val="center"/>
            <w:shd w:fill="F2F6FC"/>
          </w:tcPr>
          <w:p>
            <w:r/>
            <w:r>
              <w:rPr>
                <w:b w:val="0"/>
              </w:rPr>
              <w:t>write_refunds</w:t>
            </w:r>
          </w:p>
        </w:tc>
        <w:tc>
          <w:tcPr>
            <w:tcW w:type="dxa" w:w="5040"/>
            <w:vAlign w:val="center"/>
            <w:shd w:fill="F2F6FC"/>
          </w:tcPr>
          <w:p>
            <w:r/>
            <w:r>
              <w:rPr>
                <w:b w:val="0"/>
              </w:rPr>
              <w:t>Create or request refunds where permitted.</w:t>
            </w:r>
          </w:p>
        </w:tc>
      </w:tr>
      <w:tr>
        <w:tc>
          <w:tcPr>
            <w:tcW w:type="dxa" w:w="5040"/>
            <w:vAlign w:val="center"/>
          </w:tcPr>
          <w:p>
            <w:r/>
            <w:r>
              <w:rPr>
                <w:b w:val="0"/>
              </w:rPr>
              <w:t>read_wallet</w:t>
            </w:r>
          </w:p>
        </w:tc>
        <w:tc>
          <w:tcPr>
            <w:tcW w:type="dxa" w:w="5040"/>
            <w:vAlign w:val="center"/>
          </w:tcPr>
          <w:p>
            <w:r/>
            <w:r>
              <w:rPr>
                <w:b w:val="0"/>
              </w:rPr>
              <w:t>Read wallet balance and ledger information.</w:t>
            </w:r>
          </w:p>
        </w:tc>
      </w:tr>
    </w:tbl>
    <w:p/>
    <w:p>
      <w:pPr>
        <w:ind w:left="288" w:right="288"/>
      </w:pPr>
      <w:r>
        <w:rPr>
          <w:b/>
          <w:color w:val="994E00"/>
        </w:rPr>
        <w:t>PLACEHOLDER / VERIFY: Confirm which scopes exist and whether your API supports read/write separation.</w:t>
      </w:r>
    </w:p>
    <w:p>
      <w:pPr>
        <w:pStyle w:val="Heading1"/>
      </w:pPr>
      <w:r>
        <w:t>5. API Versioning</w:t>
      </w:r>
    </w:p>
    <w:p>
      <w:r>
        <w:t>Versioning prevents a change in response or validation behavior from unexpectedly breaking an existing integration. The recommended version is supplied in the URL or request header.</w:t>
      </w:r>
    </w:p>
    <w:p>
      <w:pPr>
        <w:pStyle w:val="CodeBlock"/>
        <w:spacing w:before="60" w:after="140"/>
      </w:pPr>
      <w:r>
        <w:t>X-API-Version: [API_VERSION]</w:t>
        <w:br/>
        <w:t># or</w:t>
        <w:br/>
        <w:t>https://[API_BASE_URL]/[API_VERSION]/[RESOURCE]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vAlign w:val="center"/>
            <w:shd w:fill="123B7A"/>
          </w:tcPr>
          <w:p>
            <w:r/>
            <w:r>
              <w:rPr>
                <w:b/>
                <w:color w:val="FFFFFF"/>
              </w:rPr>
              <w:t>Version</w:t>
            </w:r>
          </w:p>
        </w:tc>
        <w:tc>
          <w:tcPr>
            <w:tcW w:type="dxa" w:w="2016"/>
            <w:vAlign w:val="center"/>
            <w:shd w:fill="123B7A"/>
          </w:tcPr>
          <w:p>
            <w:r/>
            <w:r>
              <w:rPr>
                <w:b/>
                <w:color w:val="FFFFFF"/>
              </w:rPr>
              <w:t>Status</w:t>
            </w:r>
          </w:p>
        </w:tc>
        <w:tc>
          <w:tcPr>
            <w:tcW w:type="dxa" w:w="2016"/>
            <w:vAlign w:val="center"/>
            <w:shd w:fill="123B7A"/>
          </w:tcPr>
          <w:p>
            <w:r/>
            <w:r>
              <w:rPr>
                <w:b/>
                <w:color w:val="FFFFFF"/>
              </w:rPr>
              <w:t>Release date</w:t>
            </w:r>
          </w:p>
        </w:tc>
        <w:tc>
          <w:tcPr>
            <w:tcW w:type="dxa" w:w="2016"/>
            <w:vAlign w:val="center"/>
            <w:shd w:fill="123B7A"/>
          </w:tcPr>
          <w:p>
            <w:r/>
            <w:r>
              <w:rPr>
                <w:b/>
                <w:color w:val="FFFFFF"/>
              </w:rPr>
              <w:t>Sunset date</w:t>
            </w:r>
          </w:p>
        </w:tc>
        <w:tc>
          <w:tcPr>
            <w:tcW w:type="dxa" w:w="2016"/>
            <w:vAlign w:val="center"/>
            <w:shd w:fill="123B7A"/>
          </w:tcPr>
          <w:p>
            <w:r/>
            <w:r>
              <w:rPr>
                <w:b/>
                <w:color w:val="FFFFFF"/>
              </w:rPr>
              <w:t>Notes</w:t>
            </w:r>
          </w:p>
        </w:tc>
      </w:tr>
      <w:tr>
        <w:tc>
          <w:tcPr>
            <w:tcW w:type="dxa" w:w="2016"/>
            <w:vAlign w:val="center"/>
            <w:shd w:fill="F2F6FC"/>
          </w:tcPr>
          <w:p>
            <w:r/>
            <w:r>
              <w:rPr>
                <w:b w:val="0"/>
              </w:rPr>
              <w:t>[2026-01]</w:t>
            </w:r>
          </w:p>
        </w:tc>
        <w:tc>
          <w:tcPr>
            <w:tcW w:type="dxa" w:w="2016"/>
            <w:vAlign w:val="center"/>
            <w:shd w:fill="F2F6FC"/>
          </w:tcPr>
          <w:p>
            <w:r/>
            <w:r>
              <w:rPr>
                <w:b w:val="0"/>
              </w:rPr>
              <w:t>[CURRENT]</w:t>
            </w:r>
          </w:p>
        </w:tc>
        <w:tc>
          <w:tcPr>
            <w:tcW w:type="dxa" w:w="2016"/>
            <w:vAlign w:val="center"/>
            <w:shd w:fill="F2F6FC"/>
          </w:tcPr>
          <w:p>
            <w:r/>
            <w:r>
              <w:rPr>
                <w:b w:val="0"/>
              </w:rPr>
              <w:t>[DATE]</w:t>
            </w:r>
          </w:p>
        </w:tc>
        <w:tc>
          <w:tcPr>
            <w:tcW w:type="dxa" w:w="2016"/>
            <w:vAlign w:val="center"/>
            <w:shd w:fill="F2F6FC"/>
          </w:tcPr>
          <w:p>
            <w:r/>
            <w:r>
              <w:rPr>
                <w:b w:val="0"/>
              </w:rPr>
              <w:t>[DATE/NA]</w:t>
            </w:r>
          </w:p>
        </w:tc>
        <w:tc>
          <w:tcPr>
            <w:tcW w:type="dxa" w:w="2016"/>
            <w:vAlign w:val="center"/>
            <w:shd w:fill="F2F6FC"/>
          </w:tcPr>
          <w:p>
            <w:r/>
            <w:r>
              <w:rPr>
                <w:b w:val="0"/>
              </w:rPr>
              <w:t>[RELEASE_NOTES_URL]</w:t>
            </w:r>
          </w:p>
        </w:tc>
      </w:tr>
    </w:tbl>
    <w:p/>
    <w:p>
      <w:pPr>
        <w:pStyle w:val="Heading1"/>
      </w:pPr>
      <w:r>
        <w:t>6. Request and Response Format</w:t>
      </w:r>
    </w:p>
    <w:p>
      <w:r>
        <w:t>Requests use JSON unless the endpoint specifies another content type. Amounts, phone numbers, identifiers, timestamps and status values must be sent in the format defined by the endpoint contract.</w:t>
      </w:r>
    </w:p>
    <w:p>
      <w:pPr>
        <w:pStyle w:val="CodeBlock"/>
        <w:spacing w:before="60" w:after="140"/>
      </w:pPr>
      <w:r>
        <w:t>{</w:t>
        <w:br/>
        <w:t xml:space="preserve">  "mobile": "[CUSTOMER_MOBILE]",</w:t>
        <w:br/>
        <w:t xml:space="preserve">  "operator": "[OPERATOR_CODE]",</w:t>
        <w:br/>
        <w:t xml:space="preserve">  "amount": 199,</w:t>
        <w:br/>
        <w:t xml:space="preserve">  "client_reference": "[UNIQUE_CLIENT_REFERENCE]",</w:t>
        <w:br/>
        <w:t xml:space="preserve">  "callback_url": "https://[YOUR_DOMAIN]/webhooks/recharge"</w:t>
        <w:br/>
        <w:t>}</w:t>
      </w:r>
    </w:p>
    <w:p>
      <w:pPr>
        <w:pStyle w:val="Heading2"/>
      </w:pPr>
      <w:r>
        <w:t>Common response envelope</w:t>
      </w:r>
    </w:p>
    <w:p>
      <w:pPr>
        <w:pStyle w:val="CodeBlock"/>
        <w:spacing w:before="60" w:after="140"/>
      </w:pPr>
      <w:r>
        <w:t>{</w:t>
        <w:br/>
        <w:t xml:space="preserve">  "success": true,</w:t>
        <w:br/>
        <w:t xml:space="preserve">  "status": "[SUCCESS|PENDING|FAILED]",</w:t>
        <w:br/>
        <w:t xml:space="preserve">  "message": "[HUMAN_READABLE_MESSAGE]",</w:t>
        <w:br/>
        <w:t xml:space="preserve">  "transaction_id": "[PROVIDER_TRANSACTION_ID]",</w:t>
        <w:br/>
        <w:t xml:space="preserve">  "client_reference": "[YOUR_REFERENCE]",</w:t>
        <w:br/>
        <w:t xml:space="preserve">  "data": {},</w:t>
        <w:br/>
        <w:t xml:space="preserve">  "error": null</w:t>
        <w:br/>
        <w:t>}</w:t>
      </w:r>
    </w:p>
    <w:p>
      <w:pPr>
        <w:ind w:left="288" w:right="288"/>
      </w:pPr>
      <w:r>
        <w:rPr>
          <w:b/>
          <w:color w:val="994E00"/>
        </w:rPr>
        <w:t>PLACEHOLDER / VERIFY: Confirm the exact response envelope, field names, null behavior and timestamp format.</w:t>
      </w:r>
    </w:p>
    <w:p>
      <w:pPr>
        <w:pStyle w:val="Heading1"/>
      </w:pPr>
      <w:r>
        <w:t>7. HTTP Methods and Status Codes</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123B7A"/>
          </w:tcPr>
          <w:p>
            <w:r/>
            <w:r>
              <w:rPr>
                <w:b/>
                <w:color w:val="FFFFFF"/>
              </w:rPr>
              <w:t>Code</w:t>
            </w:r>
          </w:p>
        </w:tc>
        <w:tc>
          <w:tcPr>
            <w:tcW w:type="dxa" w:w="3360"/>
            <w:vAlign w:val="center"/>
            <w:shd w:fill="123B7A"/>
          </w:tcPr>
          <w:p>
            <w:r/>
            <w:r>
              <w:rPr>
                <w:b/>
                <w:color w:val="FFFFFF"/>
              </w:rPr>
              <w:t>Meaning</w:t>
            </w:r>
          </w:p>
        </w:tc>
        <w:tc>
          <w:tcPr>
            <w:tcW w:type="dxa" w:w="3360"/>
            <w:vAlign w:val="center"/>
            <w:shd w:fill="123B7A"/>
          </w:tcPr>
          <w:p>
            <w:r/>
            <w:r>
              <w:rPr>
                <w:b/>
                <w:color w:val="FFFFFF"/>
              </w:rPr>
              <w:t>Integration action</w:t>
            </w:r>
          </w:p>
        </w:tc>
      </w:tr>
      <w:tr>
        <w:tc>
          <w:tcPr>
            <w:tcW w:type="dxa" w:w="3360"/>
            <w:vAlign w:val="center"/>
            <w:shd w:fill="F2F6FC"/>
          </w:tcPr>
          <w:p>
            <w:r/>
            <w:r>
              <w:rPr>
                <w:b w:val="0"/>
              </w:rPr>
              <w:t>200</w:t>
            </w:r>
          </w:p>
        </w:tc>
        <w:tc>
          <w:tcPr>
            <w:tcW w:type="dxa" w:w="3360"/>
            <w:vAlign w:val="center"/>
            <w:shd w:fill="F2F6FC"/>
          </w:tcPr>
          <w:p>
            <w:r/>
            <w:r>
              <w:rPr>
                <w:b w:val="0"/>
              </w:rPr>
              <w:t>Successful read or operation.</w:t>
            </w:r>
          </w:p>
        </w:tc>
        <w:tc>
          <w:tcPr>
            <w:tcW w:type="dxa" w:w="3360"/>
            <w:vAlign w:val="center"/>
            <w:shd w:fill="F2F6FC"/>
          </w:tcPr>
          <w:p>
            <w:r/>
            <w:r>
              <w:rPr>
                <w:b w:val="0"/>
              </w:rPr>
              <w:t>Parse and validate the response.</w:t>
            </w:r>
          </w:p>
        </w:tc>
      </w:tr>
      <w:tr>
        <w:tc>
          <w:tcPr>
            <w:tcW w:type="dxa" w:w="3360"/>
            <w:vAlign w:val="center"/>
          </w:tcPr>
          <w:p>
            <w:r/>
            <w:r>
              <w:rPr>
                <w:b w:val="0"/>
              </w:rPr>
              <w:t>201</w:t>
            </w:r>
          </w:p>
        </w:tc>
        <w:tc>
          <w:tcPr>
            <w:tcW w:type="dxa" w:w="3360"/>
            <w:vAlign w:val="center"/>
          </w:tcPr>
          <w:p>
            <w:r/>
            <w:r>
              <w:rPr>
                <w:b w:val="0"/>
              </w:rPr>
              <w:t>Resource or request created.</w:t>
            </w:r>
          </w:p>
        </w:tc>
        <w:tc>
          <w:tcPr>
            <w:tcW w:type="dxa" w:w="3360"/>
            <w:vAlign w:val="center"/>
          </w:tcPr>
          <w:p>
            <w:r/>
            <w:r>
              <w:rPr>
                <w:b w:val="0"/>
              </w:rPr>
              <w:t>Store the returned identifier.</w:t>
            </w:r>
          </w:p>
        </w:tc>
      </w:tr>
      <w:tr>
        <w:tc>
          <w:tcPr>
            <w:tcW w:type="dxa" w:w="3360"/>
            <w:vAlign w:val="center"/>
            <w:shd w:fill="F2F6FC"/>
          </w:tcPr>
          <w:p>
            <w:r/>
            <w:r>
              <w:rPr>
                <w:b w:val="0"/>
              </w:rPr>
              <w:t>202</w:t>
            </w:r>
          </w:p>
        </w:tc>
        <w:tc>
          <w:tcPr>
            <w:tcW w:type="dxa" w:w="3360"/>
            <w:vAlign w:val="center"/>
            <w:shd w:fill="F2F6FC"/>
          </w:tcPr>
          <w:p>
            <w:r/>
            <w:r>
              <w:rPr>
                <w:b w:val="0"/>
              </w:rPr>
              <w:t>Request accepted for processing.</w:t>
            </w:r>
          </w:p>
        </w:tc>
        <w:tc>
          <w:tcPr>
            <w:tcW w:type="dxa" w:w="3360"/>
            <w:vAlign w:val="center"/>
            <w:shd w:fill="F2F6FC"/>
          </w:tcPr>
          <w:p>
            <w:r/>
            <w:r>
              <w:rPr>
                <w:b w:val="0"/>
              </w:rPr>
              <w:t>Use status polling or webhook; do not mark final success yet.</w:t>
            </w:r>
          </w:p>
        </w:tc>
      </w:tr>
      <w:tr>
        <w:tc>
          <w:tcPr>
            <w:tcW w:type="dxa" w:w="3360"/>
            <w:vAlign w:val="center"/>
          </w:tcPr>
          <w:p>
            <w:r/>
            <w:r>
              <w:rPr>
                <w:b w:val="0"/>
              </w:rPr>
              <w:t>204</w:t>
            </w:r>
          </w:p>
        </w:tc>
        <w:tc>
          <w:tcPr>
            <w:tcW w:type="dxa" w:w="3360"/>
            <w:vAlign w:val="center"/>
          </w:tcPr>
          <w:p>
            <w:r/>
            <w:r>
              <w:rPr>
                <w:b w:val="0"/>
              </w:rPr>
              <w:t>Successful response without body.</w:t>
            </w:r>
          </w:p>
        </w:tc>
        <w:tc>
          <w:tcPr>
            <w:tcW w:type="dxa" w:w="3360"/>
            <w:vAlign w:val="center"/>
          </w:tcPr>
          <w:p>
            <w:r/>
            <w:r>
              <w:rPr>
                <w:b w:val="0"/>
              </w:rPr>
              <w:t>Treat as success only where endpoint specifies it.</w:t>
            </w:r>
          </w:p>
        </w:tc>
      </w:tr>
      <w:tr>
        <w:tc>
          <w:tcPr>
            <w:tcW w:type="dxa" w:w="3360"/>
            <w:vAlign w:val="center"/>
            <w:shd w:fill="F2F6FC"/>
          </w:tcPr>
          <w:p>
            <w:r/>
            <w:r>
              <w:rPr>
                <w:b w:val="0"/>
              </w:rPr>
              <w:t>400</w:t>
            </w:r>
          </w:p>
        </w:tc>
        <w:tc>
          <w:tcPr>
            <w:tcW w:type="dxa" w:w="3360"/>
            <w:vAlign w:val="center"/>
            <w:shd w:fill="F2F6FC"/>
          </w:tcPr>
          <w:p>
            <w:r/>
            <w:r>
              <w:rPr>
                <w:b w:val="0"/>
              </w:rPr>
              <w:t>Malformed request.</w:t>
            </w:r>
          </w:p>
        </w:tc>
        <w:tc>
          <w:tcPr>
            <w:tcW w:type="dxa" w:w="3360"/>
            <w:vAlign w:val="center"/>
            <w:shd w:fill="F2F6FC"/>
          </w:tcPr>
          <w:p>
            <w:r/>
            <w:r>
              <w:rPr>
                <w:b w:val="0"/>
              </w:rPr>
              <w:t>Fix request structure and validation.</w:t>
            </w:r>
          </w:p>
        </w:tc>
      </w:tr>
      <w:tr>
        <w:tc>
          <w:tcPr>
            <w:tcW w:type="dxa" w:w="3360"/>
            <w:vAlign w:val="center"/>
          </w:tcPr>
          <w:p>
            <w:r/>
            <w:r>
              <w:rPr>
                <w:b w:val="0"/>
              </w:rPr>
              <w:t>401</w:t>
            </w:r>
          </w:p>
        </w:tc>
        <w:tc>
          <w:tcPr>
            <w:tcW w:type="dxa" w:w="3360"/>
            <w:vAlign w:val="center"/>
          </w:tcPr>
          <w:p>
            <w:r/>
            <w:r>
              <w:rPr>
                <w:b w:val="0"/>
              </w:rPr>
              <w:t>Authentication failed.</w:t>
            </w:r>
          </w:p>
        </w:tc>
        <w:tc>
          <w:tcPr>
            <w:tcW w:type="dxa" w:w="3360"/>
            <w:vAlign w:val="center"/>
          </w:tcPr>
          <w:p>
            <w:r/>
            <w:r>
              <w:rPr>
                <w:b w:val="0"/>
              </w:rPr>
              <w:t>Rotate/check credentials; do not retry blindly.</w:t>
            </w:r>
          </w:p>
        </w:tc>
      </w:tr>
      <w:tr>
        <w:tc>
          <w:tcPr>
            <w:tcW w:type="dxa" w:w="3360"/>
            <w:vAlign w:val="center"/>
            <w:shd w:fill="F2F6FC"/>
          </w:tcPr>
          <w:p>
            <w:r/>
            <w:r>
              <w:rPr>
                <w:b w:val="0"/>
              </w:rPr>
              <w:t>403</w:t>
            </w:r>
          </w:p>
        </w:tc>
        <w:tc>
          <w:tcPr>
            <w:tcW w:type="dxa" w:w="3360"/>
            <w:vAlign w:val="center"/>
            <w:shd w:fill="F2F6FC"/>
          </w:tcPr>
          <w:p>
            <w:r/>
            <w:r>
              <w:rPr>
                <w:b w:val="0"/>
              </w:rPr>
              <w:t>Not authorized or scope missing.</w:t>
            </w:r>
          </w:p>
        </w:tc>
        <w:tc>
          <w:tcPr>
            <w:tcW w:type="dxa" w:w="3360"/>
            <w:vAlign w:val="center"/>
            <w:shd w:fill="F2F6FC"/>
          </w:tcPr>
          <w:p>
            <w:r/>
            <w:r>
              <w:rPr>
                <w:b w:val="0"/>
              </w:rPr>
              <w:t>Check account approval and token scope.</w:t>
            </w:r>
          </w:p>
        </w:tc>
      </w:tr>
      <w:tr>
        <w:tc>
          <w:tcPr>
            <w:tcW w:type="dxa" w:w="3360"/>
            <w:vAlign w:val="center"/>
          </w:tcPr>
          <w:p>
            <w:r/>
            <w:r>
              <w:rPr>
                <w:b w:val="0"/>
              </w:rPr>
              <w:t>404</w:t>
            </w:r>
          </w:p>
        </w:tc>
        <w:tc>
          <w:tcPr>
            <w:tcW w:type="dxa" w:w="3360"/>
            <w:vAlign w:val="center"/>
          </w:tcPr>
          <w:p>
            <w:r/>
            <w:r>
              <w:rPr>
                <w:b w:val="0"/>
              </w:rPr>
              <w:t>Resource not found.</w:t>
            </w:r>
          </w:p>
        </w:tc>
        <w:tc>
          <w:tcPr>
            <w:tcW w:type="dxa" w:w="3360"/>
            <w:vAlign w:val="center"/>
          </w:tcPr>
          <w:p>
            <w:r/>
            <w:r>
              <w:rPr>
                <w:b w:val="0"/>
              </w:rPr>
              <w:t>Validate path and identifier.</w:t>
            </w:r>
          </w:p>
        </w:tc>
      </w:tr>
      <w:tr>
        <w:tc>
          <w:tcPr>
            <w:tcW w:type="dxa" w:w="3360"/>
            <w:vAlign w:val="center"/>
            <w:shd w:fill="F2F6FC"/>
          </w:tcPr>
          <w:p>
            <w:r/>
            <w:r>
              <w:rPr>
                <w:b w:val="0"/>
              </w:rPr>
              <w:t>409</w:t>
            </w:r>
          </w:p>
        </w:tc>
        <w:tc>
          <w:tcPr>
            <w:tcW w:type="dxa" w:w="3360"/>
            <w:vAlign w:val="center"/>
            <w:shd w:fill="F2F6FC"/>
          </w:tcPr>
          <w:p>
            <w:r/>
            <w:r>
              <w:rPr>
                <w:b w:val="0"/>
              </w:rPr>
              <w:t>Duplicate or state conflict.</w:t>
            </w:r>
          </w:p>
        </w:tc>
        <w:tc>
          <w:tcPr>
            <w:tcW w:type="dxa" w:w="3360"/>
            <w:vAlign w:val="center"/>
            <w:shd w:fill="F2F6FC"/>
          </w:tcPr>
          <w:p>
            <w:r/>
            <w:r>
              <w:rPr>
                <w:b w:val="0"/>
              </w:rPr>
              <w:t>Use idempotency/reference logic.</w:t>
            </w:r>
          </w:p>
        </w:tc>
      </w:tr>
      <w:tr>
        <w:tc>
          <w:tcPr>
            <w:tcW w:type="dxa" w:w="3360"/>
            <w:vAlign w:val="center"/>
          </w:tcPr>
          <w:p>
            <w:r/>
            <w:r>
              <w:rPr>
                <w:b w:val="0"/>
              </w:rPr>
              <w:t>422</w:t>
            </w:r>
          </w:p>
        </w:tc>
        <w:tc>
          <w:tcPr>
            <w:tcW w:type="dxa" w:w="3360"/>
            <w:vAlign w:val="center"/>
          </w:tcPr>
          <w:p>
            <w:r/>
            <w:r>
              <w:rPr>
                <w:b w:val="0"/>
              </w:rPr>
              <w:t>Valid format but business validation failed.</w:t>
            </w:r>
          </w:p>
        </w:tc>
        <w:tc>
          <w:tcPr>
            <w:tcW w:type="dxa" w:w="3360"/>
            <w:vAlign w:val="center"/>
          </w:tcPr>
          <w:p>
            <w:r/>
            <w:r>
              <w:rPr>
                <w:b w:val="0"/>
              </w:rPr>
              <w:t>Show actionable message and do not blindly retry.</w:t>
            </w:r>
          </w:p>
        </w:tc>
      </w:tr>
      <w:tr>
        <w:tc>
          <w:tcPr>
            <w:tcW w:type="dxa" w:w="3360"/>
            <w:vAlign w:val="center"/>
            <w:shd w:fill="F2F6FC"/>
          </w:tcPr>
          <w:p>
            <w:r/>
            <w:r>
              <w:rPr>
                <w:b w:val="0"/>
              </w:rPr>
              <w:t>429</w:t>
            </w:r>
          </w:p>
        </w:tc>
        <w:tc>
          <w:tcPr>
            <w:tcW w:type="dxa" w:w="3360"/>
            <w:vAlign w:val="center"/>
            <w:shd w:fill="F2F6FC"/>
          </w:tcPr>
          <w:p>
            <w:r/>
            <w:r>
              <w:rPr>
                <w:b w:val="0"/>
              </w:rPr>
              <w:t>Rate limit reached.</w:t>
            </w:r>
          </w:p>
        </w:tc>
        <w:tc>
          <w:tcPr>
            <w:tcW w:type="dxa" w:w="3360"/>
            <w:vAlign w:val="center"/>
            <w:shd w:fill="F2F6FC"/>
          </w:tcPr>
          <w:p>
            <w:r/>
            <w:r>
              <w:rPr>
                <w:b w:val="0"/>
              </w:rPr>
              <w:t>Back off according to retry guidance.</w:t>
            </w:r>
          </w:p>
        </w:tc>
      </w:tr>
      <w:tr>
        <w:tc>
          <w:tcPr>
            <w:tcW w:type="dxa" w:w="3360"/>
            <w:vAlign w:val="center"/>
          </w:tcPr>
          <w:p>
            <w:r/>
            <w:r>
              <w:rPr>
                <w:b w:val="0"/>
              </w:rPr>
              <w:t>500/502/503</w:t>
            </w:r>
          </w:p>
        </w:tc>
        <w:tc>
          <w:tcPr>
            <w:tcW w:type="dxa" w:w="3360"/>
            <w:vAlign w:val="center"/>
          </w:tcPr>
          <w:p>
            <w:r/>
            <w:r>
              <w:rPr>
                <w:b w:val="0"/>
              </w:rPr>
              <w:t>Server or upstream issue.</w:t>
            </w:r>
          </w:p>
        </w:tc>
        <w:tc>
          <w:tcPr>
            <w:tcW w:type="dxa" w:w="3360"/>
            <w:vAlign w:val="center"/>
          </w:tcPr>
          <w:p>
            <w:r/>
            <w:r>
              <w:rPr>
                <w:b w:val="0"/>
              </w:rPr>
              <w:t>Retry safely only with idempotency and bounded backoff.</w:t>
            </w:r>
          </w:p>
        </w:tc>
      </w:tr>
    </w:tbl>
    <w:p/>
    <w:p>
      <w:pPr>
        <w:ind w:left="288" w:right="288"/>
      </w:pPr>
      <w:r>
        <w:rPr>
          <w:b/>
          <w:color w:val="994E00"/>
        </w:rPr>
        <w:t>PLACEHOLDER / VERIFY: Confirm the real status codes and business error codes returned by your API.</w:t>
      </w:r>
    </w:p>
    <w:p>
      <w:pPr>
        <w:pStyle w:val="Heading1"/>
      </w:pPr>
      <w:r>
        <w:t>8. Pagination, Filtering and Sorting</w:t>
      </w:r>
    </w:p>
    <w:p>
      <w:r>
        <w:t>List endpoints should use bounded pagination. Cursor pagination is preferred for high-volume transaction history because records may change while a client is reading pages.</w:t>
      </w:r>
    </w:p>
    <w:p>
      <w:pPr>
        <w:pStyle w:val="CodeBlock"/>
        <w:spacing w:before="60" w:after="140"/>
      </w:pPr>
      <w:r>
        <w:t>GET /[RESOURCE]?limit=50&amp;cursor=[NEXT_CURSOR]&amp;status=[STATUS]&amp;from=[ISO_DATE]&amp;to=[ISO_DATE]</w:t>
      </w:r>
    </w:p>
    <w:p>
      <w:pPr>
        <w:pStyle w:val="CodeBlock"/>
        <w:spacing w:before="60" w:after="140"/>
      </w:pPr>
      <w:r>
        <w:t>{</w:t>
        <w:br/>
        <w:t xml:space="preserve">  "data": [],</w:t>
        <w:br/>
        <w:t xml:space="preserve">  "pagination": {</w:t>
        <w:br/>
        <w:t xml:space="preserve">    "limit": 50,</w:t>
        <w:br/>
        <w:t xml:space="preserve">    "next_cursor": "[NEXT_CURSOR_OR_NULL]",</w:t>
        <w:br/>
        <w:t xml:space="preserve">    "previous_cursor": "[PREVIOUS_CURSOR_OR_NULL]"</w:t>
        <w:br/>
        <w:t xml:space="preserve">  }</w:t>
        <w:br/>
        <w:t>}</w:t>
      </w:r>
    </w:p>
    <w:p>
      <w:pPr>
        <w:pStyle w:val="Heading1"/>
      </w:pPr>
      <w:r>
        <w:t>9. Idempotency, Retries and Timeouts</w:t>
      </w:r>
    </w:p>
    <w:p>
      <w:r>
        <w:t>A recharge request may be retried by a network client even when the first request was accepted. Send a unique client reference or idempotency key and persist the mapping between your reference and the provider transaction ID.</w:t>
      </w:r>
    </w:p>
    <w:p>
      <w:pPr>
        <w:pStyle w:val="CodeBlock"/>
        <w:spacing w:before="60" w:after="140"/>
      </w:pPr>
      <w:r>
        <w:t>Idempotency-Key: [UNIQUE_VALUE]</w:t>
        <w:br/>
        <w:t>X-Client-Reference: [UNIQUE_VALUE]</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Scenario</w:t>
            </w:r>
          </w:p>
        </w:tc>
        <w:tc>
          <w:tcPr>
            <w:tcW w:type="dxa" w:w="5040"/>
            <w:vAlign w:val="center"/>
            <w:shd w:fill="123B7A"/>
          </w:tcPr>
          <w:p>
            <w:r/>
            <w:r>
              <w:rPr>
                <w:b/>
                <w:color w:val="FFFFFF"/>
              </w:rPr>
              <w:t>Recommended behavior</w:t>
            </w:r>
          </w:p>
        </w:tc>
      </w:tr>
      <w:tr>
        <w:tc>
          <w:tcPr>
            <w:tcW w:type="dxa" w:w="5040"/>
            <w:vAlign w:val="center"/>
            <w:shd w:fill="F2F6FC"/>
          </w:tcPr>
          <w:p>
            <w:r/>
            <w:r>
              <w:rPr>
                <w:b w:val="0"/>
              </w:rPr>
              <w:t>Connection timeout</w:t>
            </w:r>
          </w:p>
        </w:tc>
        <w:tc>
          <w:tcPr>
            <w:tcW w:type="dxa" w:w="5040"/>
            <w:vAlign w:val="center"/>
            <w:shd w:fill="F2F6FC"/>
          </w:tcPr>
          <w:p>
            <w:r/>
            <w:r>
              <w:rPr>
                <w:b w:val="0"/>
              </w:rPr>
              <w:t>Query transaction status before creating a new recharge.</w:t>
            </w:r>
          </w:p>
        </w:tc>
      </w:tr>
      <w:tr>
        <w:tc>
          <w:tcPr>
            <w:tcW w:type="dxa" w:w="5040"/>
            <w:vAlign w:val="center"/>
          </w:tcPr>
          <w:p>
            <w:r/>
            <w:r>
              <w:rPr>
                <w:b w:val="0"/>
              </w:rPr>
              <w:t>HTTP 429</w:t>
            </w:r>
          </w:p>
        </w:tc>
        <w:tc>
          <w:tcPr>
            <w:tcW w:type="dxa" w:w="5040"/>
            <w:vAlign w:val="center"/>
          </w:tcPr>
          <w:p>
            <w:r/>
            <w:r>
              <w:rPr>
                <w:b w:val="0"/>
              </w:rPr>
              <w:t>Honor Retry-After if supplied and use exponential backoff.</w:t>
            </w:r>
          </w:p>
        </w:tc>
      </w:tr>
      <w:tr>
        <w:tc>
          <w:tcPr>
            <w:tcW w:type="dxa" w:w="5040"/>
            <w:vAlign w:val="center"/>
            <w:shd w:fill="F2F6FC"/>
          </w:tcPr>
          <w:p>
            <w:r/>
            <w:r>
              <w:rPr>
                <w:b w:val="0"/>
              </w:rPr>
              <w:t>HTTP 5xx</w:t>
            </w:r>
          </w:p>
        </w:tc>
        <w:tc>
          <w:tcPr>
            <w:tcW w:type="dxa" w:w="5040"/>
            <w:vAlign w:val="center"/>
            <w:shd w:fill="F2F6FC"/>
          </w:tcPr>
          <w:p>
            <w:r/>
            <w:r>
              <w:rPr>
                <w:b w:val="0"/>
              </w:rPr>
              <w:t>Retry only when the operation is safe and idempotent.</w:t>
            </w:r>
          </w:p>
        </w:tc>
      </w:tr>
      <w:tr>
        <w:tc>
          <w:tcPr>
            <w:tcW w:type="dxa" w:w="5040"/>
            <w:vAlign w:val="center"/>
          </w:tcPr>
          <w:p>
            <w:r/>
            <w:r>
              <w:rPr>
                <w:b w:val="0"/>
              </w:rPr>
              <w:t>Pending status</w:t>
            </w:r>
          </w:p>
        </w:tc>
        <w:tc>
          <w:tcPr>
            <w:tcW w:type="dxa" w:w="5040"/>
            <w:vAlign w:val="center"/>
          </w:tcPr>
          <w:p>
            <w:r/>
            <w:r>
              <w:rPr>
                <w:b w:val="0"/>
              </w:rPr>
              <w:t>Wait for webhook or poll according to documented interval.</w:t>
            </w:r>
          </w:p>
        </w:tc>
      </w:tr>
      <w:tr>
        <w:tc>
          <w:tcPr>
            <w:tcW w:type="dxa" w:w="5040"/>
            <w:vAlign w:val="center"/>
            <w:shd w:fill="F2F6FC"/>
          </w:tcPr>
          <w:p>
            <w:r/>
            <w:r>
              <w:rPr>
                <w:b w:val="0"/>
              </w:rPr>
              <w:t>Duplicate reference</w:t>
            </w:r>
          </w:p>
        </w:tc>
        <w:tc>
          <w:tcPr>
            <w:tcW w:type="dxa" w:w="5040"/>
            <w:vAlign w:val="center"/>
            <w:shd w:fill="F2F6FC"/>
          </w:tcPr>
          <w:p>
            <w:r/>
            <w:r>
              <w:rPr>
                <w:b w:val="0"/>
              </w:rPr>
              <w:t>Return the existing transaction rather than creating a second charge.</w:t>
            </w:r>
          </w:p>
        </w:tc>
      </w:tr>
    </w:tbl>
    <w:p/>
    <w:p>
      <w:pPr>
        <w:pStyle w:val="Heading1"/>
      </w:pPr>
      <w:r>
        <w:t>10. Transaction Lifecycle</w:t>
      </w:r>
    </w:p>
    <w:p>
      <w:pPr>
        <w:pStyle w:val="CodeBlock"/>
        <w:spacing w:before="60" w:after="140"/>
      </w:pPr>
      <w:r>
        <w:t>initiated -&gt; validated -&gt; submitted -&gt; pending -&gt; success</w:t>
        <w:br/>
        <w:t xml:space="preserve">                                         -&gt; failed -&gt; refund/reconciliation</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123B7A"/>
          </w:tcPr>
          <w:p>
            <w:r/>
            <w:r>
              <w:rPr>
                <w:b/>
                <w:color w:val="FFFFFF"/>
              </w:rPr>
              <w:t>Status</w:t>
            </w:r>
          </w:p>
        </w:tc>
        <w:tc>
          <w:tcPr>
            <w:tcW w:type="dxa" w:w="3360"/>
            <w:vAlign w:val="center"/>
            <w:shd w:fill="123B7A"/>
          </w:tcPr>
          <w:p>
            <w:r/>
            <w:r>
              <w:rPr>
                <w:b/>
                <w:color w:val="FFFFFF"/>
              </w:rPr>
              <w:t>Meaning</w:t>
            </w:r>
          </w:p>
        </w:tc>
        <w:tc>
          <w:tcPr>
            <w:tcW w:type="dxa" w:w="3360"/>
            <w:vAlign w:val="center"/>
            <w:shd w:fill="123B7A"/>
          </w:tcPr>
          <w:p>
            <w:r/>
            <w:r>
              <w:rPr>
                <w:b/>
                <w:color w:val="FFFFFF"/>
              </w:rPr>
              <w:t>Customer treatment</w:t>
            </w:r>
          </w:p>
        </w:tc>
      </w:tr>
      <w:tr>
        <w:tc>
          <w:tcPr>
            <w:tcW w:type="dxa" w:w="3360"/>
            <w:vAlign w:val="center"/>
            <w:shd w:fill="F2F6FC"/>
          </w:tcPr>
          <w:p>
            <w:r/>
            <w:r>
              <w:rPr>
                <w:b w:val="0"/>
              </w:rPr>
              <w:t>initiated</w:t>
            </w:r>
          </w:p>
        </w:tc>
        <w:tc>
          <w:tcPr>
            <w:tcW w:type="dxa" w:w="3360"/>
            <w:vAlign w:val="center"/>
            <w:shd w:fill="F2F6FC"/>
          </w:tcPr>
          <w:p>
            <w:r/>
            <w:r>
              <w:rPr>
                <w:b w:val="0"/>
              </w:rPr>
              <w:t>Request received by client/provider.</w:t>
            </w:r>
          </w:p>
        </w:tc>
        <w:tc>
          <w:tcPr>
            <w:tcW w:type="dxa" w:w="3360"/>
            <w:vAlign w:val="center"/>
            <w:shd w:fill="F2F6FC"/>
          </w:tcPr>
          <w:p>
            <w:r/>
            <w:r>
              <w:rPr>
                <w:b w:val="0"/>
              </w:rPr>
              <w:t>Show processing state.</w:t>
            </w:r>
          </w:p>
        </w:tc>
      </w:tr>
      <w:tr>
        <w:tc>
          <w:tcPr>
            <w:tcW w:type="dxa" w:w="3360"/>
            <w:vAlign w:val="center"/>
          </w:tcPr>
          <w:p>
            <w:r/>
            <w:r>
              <w:rPr>
                <w:b w:val="0"/>
              </w:rPr>
              <w:t>pending</w:t>
            </w:r>
          </w:p>
        </w:tc>
        <w:tc>
          <w:tcPr>
            <w:tcW w:type="dxa" w:w="3360"/>
            <w:vAlign w:val="center"/>
          </w:tcPr>
          <w:p>
            <w:r/>
            <w:r>
              <w:rPr>
                <w:b w:val="0"/>
              </w:rPr>
              <w:t>Operator or biller has not returned final status.</w:t>
            </w:r>
          </w:p>
        </w:tc>
        <w:tc>
          <w:tcPr>
            <w:tcW w:type="dxa" w:w="3360"/>
            <w:vAlign w:val="center"/>
          </w:tcPr>
          <w:p>
            <w:r/>
            <w:r>
              <w:rPr>
                <w:b w:val="0"/>
              </w:rPr>
              <w:t>Do not create a duplicate request.</w:t>
            </w:r>
          </w:p>
        </w:tc>
      </w:tr>
      <w:tr>
        <w:tc>
          <w:tcPr>
            <w:tcW w:type="dxa" w:w="3360"/>
            <w:vAlign w:val="center"/>
            <w:shd w:fill="F2F6FC"/>
          </w:tcPr>
          <w:p>
            <w:r/>
            <w:r>
              <w:rPr>
                <w:b w:val="0"/>
              </w:rPr>
              <w:t>success</w:t>
            </w:r>
          </w:p>
        </w:tc>
        <w:tc>
          <w:tcPr>
            <w:tcW w:type="dxa" w:w="3360"/>
            <w:vAlign w:val="center"/>
            <w:shd w:fill="F2F6FC"/>
          </w:tcPr>
          <w:p>
            <w:r/>
            <w:r>
              <w:rPr>
                <w:b w:val="0"/>
              </w:rPr>
              <w:t>Recharge/payment confirmed.</w:t>
            </w:r>
          </w:p>
        </w:tc>
        <w:tc>
          <w:tcPr>
            <w:tcW w:type="dxa" w:w="3360"/>
            <w:vAlign w:val="center"/>
            <w:shd w:fill="F2F6FC"/>
          </w:tcPr>
          <w:p>
            <w:r/>
            <w:r>
              <w:rPr>
                <w:b w:val="0"/>
              </w:rPr>
              <w:t>Show confirmation and transaction ID.</w:t>
            </w:r>
          </w:p>
        </w:tc>
      </w:tr>
      <w:tr>
        <w:tc>
          <w:tcPr>
            <w:tcW w:type="dxa" w:w="3360"/>
            <w:vAlign w:val="center"/>
          </w:tcPr>
          <w:p>
            <w:r/>
            <w:r>
              <w:rPr>
                <w:b w:val="0"/>
              </w:rPr>
              <w:t>failed</w:t>
            </w:r>
          </w:p>
        </w:tc>
        <w:tc>
          <w:tcPr>
            <w:tcW w:type="dxa" w:w="3360"/>
            <w:vAlign w:val="center"/>
          </w:tcPr>
          <w:p>
            <w:r/>
            <w:r>
              <w:rPr>
                <w:b w:val="0"/>
              </w:rPr>
              <w:t>Operation failed.</w:t>
            </w:r>
          </w:p>
        </w:tc>
        <w:tc>
          <w:tcPr>
            <w:tcW w:type="dxa" w:w="3360"/>
            <w:vAlign w:val="center"/>
          </w:tcPr>
          <w:p>
            <w:r/>
            <w:r>
              <w:rPr>
                <w:b w:val="0"/>
              </w:rPr>
              <w:t>Show failure reason and refund policy.</w:t>
            </w:r>
          </w:p>
        </w:tc>
      </w:tr>
      <w:tr>
        <w:tc>
          <w:tcPr>
            <w:tcW w:type="dxa" w:w="3360"/>
            <w:vAlign w:val="center"/>
            <w:shd w:fill="F2F6FC"/>
          </w:tcPr>
          <w:p>
            <w:r/>
            <w:r>
              <w:rPr>
                <w:b w:val="0"/>
              </w:rPr>
              <w:t>refunded</w:t>
            </w:r>
          </w:p>
        </w:tc>
        <w:tc>
          <w:tcPr>
            <w:tcW w:type="dxa" w:w="3360"/>
            <w:vAlign w:val="center"/>
            <w:shd w:fill="F2F6FC"/>
          </w:tcPr>
          <w:p>
            <w:r/>
            <w:r>
              <w:rPr>
                <w:b w:val="0"/>
              </w:rPr>
              <w:t>Funds returned according to provider policy.</w:t>
            </w:r>
          </w:p>
        </w:tc>
        <w:tc>
          <w:tcPr>
            <w:tcW w:type="dxa" w:w="3360"/>
            <w:vAlign w:val="center"/>
            <w:shd w:fill="F2F6FC"/>
          </w:tcPr>
          <w:p>
            <w:r/>
            <w:r>
              <w:rPr>
                <w:b w:val="0"/>
              </w:rPr>
              <w:t>Record refund ID and timestamp.</w:t>
            </w:r>
          </w:p>
        </w:tc>
      </w:tr>
    </w:tbl>
    <w:p/>
    <w:p>
      <w:pPr>
        <w:pStyle w:val="Heading1"/>
      </w:pPr>
      <w:r>
        <w:t>11. Mobile Recharge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POST /[VERSION]/recharges/mobile</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mobile, operator code, amount, client reference, circle where required</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12. DTH Recharge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POST /[VERSION]/recharges/dth</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subscriber/customer ID, operator code, amount, client reference</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13. Data Card and Other Recharge APIs</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POST /[VERSION]/recharges/data-card</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service identifier, operator code, amount and client reference</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14. BBPS and Utility Bill Payment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POST /[VERSION]/bill-payments</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biller ID, customer parameters, amount, bill reference and client reference</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15. Operator and Biller Plans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GET /[VERSION]/operators or /[VERSION]/plans</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service type, operator code, circle and pagination filters</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16. Transaction Status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GET /[VERSION]/transactions/{transaction_id}</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provider transaction ID or client reference</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17. Refund and Dispute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POST /[VERSION]/transactions/{transaction_id}/refund or /disputes</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transaction ID, reason, amount and supporting reference</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18. Balance, Wallet and Settlement API</w:t>
      </w:r>
    </w:p>
    <w:p>
      <w:r>
        <w:t>This section defines the [SERVICE_NAME] operation. Confirm the endpoint, approval requirements and environment availability before implementation.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Item</w:t>
            </w:r>
          </w:p>
        </w:tc>
        <w:tc>
          <w:tcPr>
            <w:tcW w:type="dxa" w:w="5040"/>
            <w:vAlign w:val="center"/>
            <w:shd w:fill="123B7A"/>
          </w:tcPr>
          <w:p>
            <w:r/>
            <w:r>
              <w:rPr>
                <w:b/>
                <w:color w:val="FFFFFF"/>
              </w:rPr>
              <w:t>Value</w:t>
            </w:r>
          </w:p>
        </w:tc>
      </w:tr>
      <w:tr>
        <w:tc>
          <w:tcPr>
            <w:tcW w:type="dxa" w:w="5040"/>
            <w:vAlign w:val="center"/>
            <w:shd w:fill="F2F6FC"/>
          </w:tcPr>
          <w:p>
            <w:r/>
            <w:r>
              <w:rPr>
                <w:b w:val="0"/>
              </w:rPr>
              <w:t>Endpoint</w:t>
            </w:r>
          </w:p>
        </w:tc>
        <w:tc>
          <w:tcPr>
            <w:tcW w:type="dxa" w:w="5040"/>
            <w:vAlign w:val="center"/>
            <w:shd w:fill="F2F6FC"/>
          </w:tcPr>
          <w:p>
            <w:r/>
            <w:r>
              <w:rPr>
                <w:b w:val="0"/>
              </w:rPr>
              <w:t>GET /[VERSION]/wallet or /balance</w:t>
            </w:r>
          </w:p>
        </w:tc>
      </w:tr>
      <w:tr>
        <w:tc>
          <w:tcPr>
            <w:tcW w:type="dxa" w:w="5040"/>
            <w:vAlign w:val="center"/>
          </w:tcPr>
          <w:p>
            <w:r/>
            <w:r>
              <w:rPr>
                <w:b w:val="0"/>
              </w:rPr>
              <w:t>Method</w:t>
            </w:r>
          </w:p>
        </w:tc>
        <w:tc>
          <w:tcPr>
            <w:tcW w:type="dxa" w:w="5040"/>
            <w:vAlign w:val="center"/>
          </w:tcPr>
          <w:p>
            <w:r/>
            <w:r>
              <w:rPr>
                <w:b w:val="0"/>
              </w:rPr>
              <w:t>[GET/POST/PATCH/DELETE]</w:t>
            </w:r>
          </w:p>
        </w:tc>
      </w:tr>
      <w:tr>
        <w:tc>
          <w:tcPr>
            <w:tcW w:type="dxa" w:w="5040"/>
            <w:vAlign w:val="center"/>
            <w:shd w:fill="F2F6FC"/>
          </w:tcPr>
          <w:p>
            <w:r/>
            <w:r>
              <w:rPr>
                <w:b w:val="0"/>
              </w:rPr>
              <w:t>Authentication</w:t>
            </w:r>
          </w:p>
        </w:tc>
        <w:tc>
          <w:tcPr>
            <w:tcW w:type="dxa" w:w="5040"/>
            <w:vAlign w:val="center"/>
            <w:shd w:fill="F2F6FC"/>
          </w:tcPr>
          <w:p>
            <w:r/>
            <w:r>
              <w:rPr>
                <w:b w:val="0"/>
              </w:rPr>
              <w:t>[AUTH_SCHEME]</w:t>
            </w:r>
          </w:p>
        </w:tc>
      </w:tr>
      <w:tr>
        <w:tc>
          <w:tcPr>
            <w:tcW w:type="dxa" w:w="5040"/>
            <w:vAlign w:val="center"/>
          </w:tcPr>
          <w:p>
            <w:r/>
            <w:r>
              <w:rPr>
                <w:b w:val="0"/>
              </w:rPr>
              <w:t>Required fields</w:t>
            </w:r>
          </w:p>
        </w:tc>
        <w:tc>
          <w:tcPr>
            <w:tcW w:type="dxa" w:w="5040"/>
            <w:vAlign w:val="center"/>
          </w:tcPr>
          <w:p>
            <w:r/>
            <w:r>
              <w:rPr>
                <w:b w:val="0"/>
              </w:rPr>
              <w:t>account balance, ledger, settlement and wallet filters</w:t>
            </w:r>
          </w:p>
        </w:tc>
      </w:tr>
      <w:tr>
        <w:tc>
          <w:tcPr>
            <w:tcW w:type="dxa" w:w="5040"/>
            <w:vAlign w:val="center"/>
            <w:shd w:fill="F2F6FC"/>
          </w:tcPr>
          <w:p>
            <w:r/>
            <w:r>
              <w:rPr>
                <w:b w:val="0"/>
              </w:rPr>
              <w:t>Rate limit</w:t>
            </w:r>
          </w:p>
        </w:tc>
        <w:tc>
          <w:tcPr>
            <w:tcW w:type="dxa" w:w="5040"/>
            <w:vAlign w:val="center"/>
            <w:shd w:fill="F2F6FC"/>
          </w:tcPr>
          <w:p>
            <w:r/>
            <w:r>
              <w:rPr>
                <w:b w:val="0"/>
              </w:rPr>
              <w:t>[RATE_LIMIT]</w:t>
            </w:r>
          </w:p>
        </w:tc>
      </w:tr>
      <w:tr>
        <w:tc>
          <w:tcPr>
            <w:tcW w:type="dxa" w:w="5040"/>
            <w:vAlign w:val="center"/>
          </w:tcPr>
          <w:p>
            <w:r/>
            <w:r>
              <w:rPr>
                <w:b w:val="0"/>
              </w:rPr>
              <w:t>Scope</w:t>
            </w:r>
          </w:p>
        </w:tc>
        <w:tc>
          <w:tcPr>
            <w:tcW w:type="dxa" w:w="5040"/>
            <w:vAlign w:val="center"/>
          </w:tcPr>
          <w:p>
            <w:r/>
            <w:r>
              <w:rPr>
                <w:b w:val="0"/>
              </w:rPr>
              <w:t>[REQUIRED_SCOPE]</w:t>
            </w:r>
          </w:p>
        </w:tc>
      </w:tr>
    </w:tbl>
    <w:p/>
    <w:p>
      <w:pPr>
        <w:pStyle w:val="Heading2"/>
      </w:pPr>
      <w:r>
        <w:t>Request example</w:t>
      </w:r>
    </w:p>
    <w:p>
      <w:pPr>
        <w:pStyle w:val="CodeBlock"/>
        <w:spacing w:before="60" w:after="140"/>
      </w:pPr>
      <w:r>
        <w:t>{</w:t>
        <w:br/>
        <w:t xml:space="preserve">  "[FIELD_1]": "[VALUE]",</w:t>
        <w:br/>
        <w:t xml:space="preserve">  "[FIELD_2]": "[VALUE]",</w:t>
        <w:br/>
        <w:t xml:space="preserve">  "client_reference": "[UNIQUE_REFERENCE]"</w:t>
        <w:br/>
        <w:t>}</w:t>
      </w:r>
    </w:p>
    <w:p>
      <w:pPr>
        <w:pStyle w:val="Heading2"/>
      </w:pPr>
      <w:r>
        <w:t>Response example</w:t>
      </w:r>
    </w:p>
    <w:p>
      <w:pPr>
        <w:pStyle w:val="CodeBlock"/>
        <w:spacing w:before="60" w:after="140"/>
      </w:pPr>
      <w:r>
        <w:t>{</w:t>
        <w:br/>
        <w:t xml:space="preserve">  "success": true,</w:t>
        <w:br/>
        <w:t xml:space="preserve">  "status": "[SUCCESS|PENDING|FAILED]",</w:t>
        <w:br/>
        <w:t xml:space="preserve">  "transaction_id": "[TRANSACTION_ID]",</w:t>
        <w:br/>
        <w:t xml:space="preserve">  "message": "[MESSAGE]",</w:t>
        <w:br/>
        <w:t xml:space="preserve">  "data": {}</w:t>
        <w:br/>
        <w:t>}</w:t>
      </w:r>
    </w:p>
    <w:p>
      <w:pPr>
        <w:ind w:left="288" w:right="288"/>
      </w:pPr>
      <w:r>
        <w:rPr>
          <w:b/>
          <w:color w:val="994E00"/>
        </w:rPr>
        <w:t>PLACEHOLDER / VERIFY: Add exact field table, validation rules, error codes and real sanitized examples for this endpoint.</w:t>
      </w:r>
    </w:p>
    <w:p>
      <w:pPr>
        <w:pStyle w:val="Heading1"/>
      </w:pPr>
      <w:r>
        <w:t>19. Webhooks and Callbacks</w:t>
      </w:r>
    </w:p>
    <w:p>
      <w:r>
        <w:t>Webhooks notify your server when a transaction changes state. Your endpoint should validate the signature, authenticate the sender, store the event ID, process events idempotently and return a 2xx response quickly.</w:t>
      </w:r>
    </w:p>
    <w:p>
      <w:pPr>
        <w:pStyle w:val="Heading2"/>
      </w:pPr>
      <w:r>
        <w:t>Webhook configuration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Setting</w:t>
            </w:r>
          </w:p>
        </w:tc>
        <w:tc>
          <w:tcPr>
            <w:tcW w:type="dxa" w:w="5040"/>
            <w:vAlign w:val="center"/>
            <w:shd w:fill="123B7A"/>
          </w:tcPr>
          <w:p>
            <w:r/>
            <w:r>
              <w:rPr>
                <w:b/>
                <w:color w:val="FFFFFF"/>
              </w:rPr>
              <w:t>Value</w:t>
            </w:r>
          </w:p>
        </w:tc>
      </w:tr>
      <w:tr>
        <w:tc>
          <w:tcPr>
            <w:tcW w:type="dxa" w:w="5040"/>
            <w:vAlign w:val="center"/>
            <w:shd w:fill="F2F6FC"/>
          </w:tcPr>
          <w:p>
            <w:r/>
            <w:r>
              <w:rPr>
                <w:b w:val="0"/>
              </w:rPr>
              <w:t>Callback URL</w:t>
            </w:r>
          </w:p>
        </w:tc>
        <w:tc>
          <w:tcPr>
            <w:tcW w:type="dxa" w:w="5040"/>
            <w:vAlign w:val="center"/>
            <w:shd w:fill="F2F6FC"/>
          </w:tcPr>
          <w:p>
            <w:r/>
            <w:r>
              <w:rPr>
                <w:b w:val="0"/>
              </w:rPr>
              <w:t>https://[YOUR_DOMAIN]/webhooks/[SERVICE]</w:t>
            </w:r>
          </w:p>
        </w:tc>
      </w:tr>
      <w:tr>
        <w:tc>
          <w:tcPr>
            <w:tcW w:type="dxa" w:w="5040"/>
            <w:vAlign w:val="center"/>
          </w:tcPr>
          <w:p>
            <w:r/>
            <w:r>
              <w:rPr>
                <w:b w:val="0"/>
              </w:rPr>
              <w:t>Events</w:t>
            </w:r>
          </w:p>
        </w:tc>
        <w:tc>
          <w:tcPr>
            <w:tcW w:type="dxa" w:w="5040"/>
            <w:vAlign w:val="center"/>
          </w:tcPr>
          <w:p>
            <w:r/>
            <w:r>
              <w:rPr>
                <w:b w:val="0"/>
              </w:rPr>
              <w:t>[EVENT_LIST]</w:t>
            </w:r>
          </w:p>
        </w:tc>
      </w:tr>
      <w:tr>
        <w:tc>
          <w:tcPr>
            <w:tcW w:type="dxa" w:w="5040"/>
            <w:vAlign w:val="center"/>
            <w:shd w:fill="F2F6FC"/>
          </w:tcPr>
          <w:p>
            <w:r/>
            <w:r>
              <w:rPr>
                <w:b w:val="0"/>
              </w:rPr>
              <w:t>Signature header</w:t>
            </w:r>
          </w:p>
        </w:tc>
        <w:tc>
          <w:tcPr>
            <w:tcW w:type="dxa" w:w="5040"/>
            <w:vAlign w:val="center"/>
            <w:shd w:fill="F2F6FC"/>
          </w:tcPr>
          <w:p>
            <w:r/>
            <w:r>
              <w:rPr>
                <w:b w:val="0"/>
              </w:rPr>
              <w:t>[SIGNATURE_HEADER]</w:t>
            </w:r>
          </w:p>
        </w:tc>
      </w:tr>
      <w:tr>
        <w:tc>
          <w:tcPr>
            <w:tcW w:type="dxa" w:w="5040"/>
            <w:vAlign w:val="center"/>
          </w:tcPr>
          <w:p>
            <w:r/>
            <w:r>
              <w:rPr>
                <w:b w:val="0"/>
              </w:rPr>
              <w:t>Retry policy</w:t>
            </w:r>
          </w:p>
        </w:tc>
        <w:tc>
          <w:tcPr>
            <w:tcW w:type="dxa" w:w="5040"/>
            <w:vAlign w:val="center"/>
          </w:tcPr>
          <w:p>
            <w:r/>
            <w:r>
              <w:rPr>
                <w:b w:val="0"/>
              </w:rPr>
              <w:t>[RETRY_POLICY]</w:t>
            </w:r>
          </w:p>
        </w:tc>
      </w:tr>
      <w:tr>
        <w:tc>
          <w:tcPr>
            <w:tcW w:type="dxa" w:w="5040"/>
            <w:vAlign w:val="center"/>
            <w:shd w:fill="F2F6FC"/>
          </w:tcPr>
          <w:p>
            <w:r/>
            <w:r>
              <w:rPr>
                <w:b w:val="0"/>
              </w:rPr>
              <w:t>Timeout</w:t>
            </w:r>
          </w:p>
        </w:tc>
        <w:tc>
          <w:tcPr>
            <w:tcW w:type="dxa" w:w="5040"/>
            <w:vAlign w:val="center"/>
            <w:shd w:fill="F2F6FC"/>
          </w:tcPr>
          <w:p>
            <w:r/>
            <w:r>
              <w:rPr>
                <w:b w:val="0"/>
              </w:rPr>
              <w:t>[TIMEOUT]</w:t>
            </w:r>
          </w:p>
        </w:tc>
      </w:tr>
    </w:tbl>
    <w:p/>
    <w:p>
      <w:pPr>
        <w:pStyle w:val="CodeBlock"/>
        <w:spacing w:before="60" w:after="140"/>
      </w:pPr>
      <w:r>
        <w:t>POST /webhooks/[SERVICE]</w:t>
        <w:br/>
        <w:t>Content-Type: application/json</w:t>
        <w:br/>
        <w:t>[X-SIGNATURE-HEADER]: [SIGNATURE]</w:t>
        <w:br/>
        <w:br/>
        <w:t>{</w:t>
        <w:br/>
        <w:t xml:space="preserve">  "event_id": "[EVENT_ID]",</w:t>
        <w:br/>
        <w:t xml:space="preserve">  "event": "[recharge.success]",</w:t>
        <w:br/>
        <w:t xml:space="preserve">  "transaction_id": "[TRANSACTION_ID]",</w:t>
        <w:br/>
        <w:t xml:space="preserve">  "client_reference": "[REFERENCE]",</w:t>
        <w:br/>
        <w:t xml:space="preserve">  "status": "[SUCCESS|PENDING|FAILED]",</w:t>
        <w:br/>
        <w:t xml:space="preserve">  "timestamp": "[ISO_8601_TIMESTAMP]"</w:t>
        <w:br/>
        <w:t>}</w:t>
      </w:r>
    </w:p>
    <w:p>
      <w:pPr>
        <w:pStyle w:val="Heading1"/>
      </w:pPr>
      <w:r>
        <w:t>20. Security Best Practices</w:t>
      </w:r>
    </w:p>
    <w:p>
      <w:pPr>
        <w:pStyle w:val="ListBullet"/>
      </w:pPr>
      <w:r>
        <w:t>Use HTTPS for every request and callback.</w:t>
      </w:r>
    </w:p>
    <w:p>
      <w:pPr>
        <w:pStyle w:val="ListBullet"/>
      </w:pPr>
      <w:r>
        <w:t>Store secrets in a secret manager or environment variables.</w:t>
      </w:r>
    </w:p>
    <w:p>
      <w:pPr>
        <w:pStyle w:val="ListBullet"/>
      </w:pPr>
      <w:r>
        <w:t>Use least-privilege token scopes and rotate credentials.</w:t>
      </w:r>
    </w:p>
    <w:p>
      <w:pPr>
        <w:pStyle w:val="ListBullet"/>
      </w:pPr>
      <w:r>
        <w:t>Allowlist IP addresses only when the provider supports it and maintain an update process.</w:t>
      </w:r>
    </w:p>
    <w:p>
      <w:pPr>
        <w:pStyle w:val="ListBullet"/>
      </w:pPr>
      <w:r>
        <w:t>Verify webhook signatures and reject stale or replayed events.</w:t>
      </w:r>
    </w:p>
    <w:p>
      <w:pPr>
        <w:pStyle w:val="ListBullet"/>
      </w:pPr>
      <w:r>
        <w:t>Do not log API secrets, payment credentials or unnecessary customer data.</w:t>
      </w:r>
    </w:p>
    <w:p>
      <w:pPr>
        <w:pStyle w:val="ListBullet"/>
      </w:pPr>
      <w:r>
        <w:t>Mask phone numbers and identifiers in application logs.</w:t>
      </w:r>
    </w:p>
    <w:p>
      <w:pPr>
        <w:pStyle w:val="ListBullet"/>
      </w:pPr>
      <w:r>
        <w:t>Use idempotency to prevent duplicate recharge requests.</w:t>
      </w:r>
    </w:p>
    <w:p>
      <w:pPr>
        <w:pStyle w:val="ListBullet"/>
      </w:pPr>
      <w:r>
        <w:t>Maintain audit logs for requests, responses, refunds and operator status changes.</w:t>
      </w:r>
    </w:p>
    <w:p>
      <w:pPr>
        <w:pStyle w:val="Heading1"/>
      </w:pPr>
      <w:r>
        <w:t>21. Error Handling</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123B7A"/>
          </w:tcPr>
          <w:p>
            <w:r/>
            <w:r>
              <w:rPr>
                <w:b/>
                <w:color w:val="FFFFFF"/>
              </w:rPr>
              <w:t>Error field</w:t>
            </w:r>
          </w:p>
        </w:tc>
        <w:tc>
          <w:tcPr>
            <w:tcW w:type="dxa" w:w="3360"/>
            <w:vAlign w:val="center"/>
            <w:shd w:fill="123B7A"/>
          </w:tcPr>
          <w:p>
            <w:r/>
            <w:r>
              <w:rPr>
                <w:b/>
                <w:color w:val="FFFFFF"/>
              </w:rPr>
              <w:t>Meaning</w:t>
            </w:r>
          </w:p>
        </w:tc>
        <w:tc>
          <w:tcPr>
            <w:tcW w:type="dxa" w:w="3360"/>
            <w:vAlign w:val="center"/>
            <w:shd w:fill="123B7A"/>
          </w:tcPr>
          <w:p>
            <w:r/>
            <w:r>
              <w:rPr>
                <w:b/>
                <w:color w:val="FFFFFF"/>
              </w:rPr>
              <w:t>Example</w:t>
            </w:r>
          </w:p>
        </w:tc>
      </w:tr>
      <w:tr>
        <w:tc>
          <w:tcPr>
            <w:tcW w:type="dxa" w:w="3360"/>
            <w:vAlign w:val="center"/>
            <w:shd w:fill="F2F6FC"/>
          </w:tcPr>
          <w:p>
            <w:r/>
            <w:r>
              <w:rPr>
                <w:b w:val="0"/>
              </w:rPr>
              <w:t>code</w:t>
            </w:r>
          </w:p>
        </w:tc>
        <w:tc>
          <w:tcPr>
            <w:tcW w:type="dxa" w:w="3360"/>
            <w:vAlign w:val="center"/>
            <w:shd w:fill="F2F6FC"/>
          </w:tcPr>
          <w:p>
            <w:r/>
            <w:r>
              <w:rPr>
                <w:b w:val="0"/>
              </w:rPr>
              <w:t>Stable machine-readable code.</w:t>
            </w:r>
          </w:p>
        </w:tc>
        <w:tc>
          <w:tcPr>
            <w:tcW w:type="dxa" w:w="3360"/>
            <w:vAlign w:val="center"/>
            <w:shd w:fill="F2F6FC"/>
          </w:tcPr>
          <w:p>
            <w:r/>
            <w:r>
              <w:rPr>
                <w:b w:val="0"/>
              </w:rPr>
              <w:t>[INVALID_OPERATOR]</w:t>
            </w:r>
          </w:p>
        </w:tc>
      </w:tr>
      <w:tr>
        <w:tc>
          <w:tcPr>
            <w:tcW w:type="dxa" w:w="3360"/>
            <w:vAlign w:val="center"/>
          </w:tcPr>
          <w:p>
            <w:r/>
            <w:r>
              <w:rPr>
                <w:b w:val="0"/>
              </w:rPr>
              <w:t>message</w:t>
            </w:r>
          </w:p>
        </w:tc>
        <w:tc>
          <w:tcPr>
            <w:tcW w:type="dxa" w:w="3360"/>
            <w:vAlign w:val="center"/>
          </w:tcPr>
          <w:p>
            <w:r/>
            <w:r>
              <w:rPr>
                <w:b w:val="0"/>
              </w:rPr>
              <w:t>Human-readable explanation.</w:t>
            </w:r>
          </w:p>
        </w:tc>
        <w:tc>
          <w:tcPr>
            <w:tcW w:type="dxa" w:w="3360"/>
            <w:vAlign w:val="center"/>
          </w:tcPr>
          <w:p>
            <w:r/>
            <w:r>
              <w:rPr>
                <w:b w:val="0"/>
              </w:rPr>
              <w:t>Operator code is not supported.</w:t>
            </w:r>
          </w:p>
        </w:tc>
      </w:tr>
      <w:tr>
        <w:tc>
          <w:tcPr>
            <w:tcW w:type="dxa" w:w="3360"/>
            <w:vAlign w:val="center"/>
            <w:shd w:fill="F2F6FC"/>
          </w:tcPr>
          <w:p>
            <w:r/>
            <w:r>
              <w:rPr>
                <w:b w:val="0"/>
              </w:rPr>
              <w:t>field</w:t>
            </w:r>
          </w:p>
        </w:tc>
        <w:tc>
          <w:tcPr>
            <w:tcW w:type="dxa" w:w="3360"/>
            <w:vAlign w:val="center"/>
            <w:shd w:fill="F2F6FC"/>
          </w:tcPr>
          <w:p>
            <w:r/>
            <w:r>
              <w:rPr>
                <w:b w:val="0"/>
              </w:rPr>
              <w:t>Field causing validation failure.</w:t>
            </w:r>
          </w:p>
        </w:tc>
        <w:tc>
          <w:tcPr>
            <w:tcW w:type="dxa" w:w="3360"/>
            <w:vAlign w:val="center"/>
            <w:shd w:fill="F2F6FC"/>
          </w:tcPr>
          <w:p>
            <w:r/>
            <w:r>
              <w:rPr>
                <w:b w:val="0"/>
              </w:rPr>
              <w:t>operator</w:t>
            </w:r>
          </w:p>
        </w:tc>
      </w:tr>
      <w:tr>
        <w:tc>
          <w:tcPr>
            <w:tcW w:type="dxa" w:w="3360"/>
            <w:vAlign w:val="center"/>
          </w:tcPr>
          <w:p>
            <w:r/>
            <w:r>
              <w:rPr>
                <w:b w:val="0"/>
              </w:rPr>
              <w:t>request_id</w:t>
            </w:r>
          </w:p>
        </w:tc>
        <w:tc>
          <w:tcPr>
            <w:tcW w:type="dxa" w:w="3360"/>
            <w:vAlign w:val="center"/>
          </w:tcPr>
          <w:p>
            <w:r/>
            <w:r>
              <w:rPr>
                <w:b w:val="0"/>
              </w:rPr>
              <w:t>Trace identifier for support.</w:t>
            </w:r>
          </w:p>
        </w:tc>
        <w:tc>
          <w:tcPr>
            <w:tcW w:type="dxa" w:w="3360"/>
            <w:vAlign w:val="center"/>
          </w:tcPr>
          <w:p>
            <w:r/>
            <w:r>
              <w:rPr>
                <w:b w:val="0"/>
              </w:rPr>
              <w:t>[REQUEST_ID]</w:t>
            </w:r>
          </w:p>
        </w:tc>
      </w:tr>
      <w:tr>
        <w:tc>
          <w:tcPr>
            <w:tcW w:type="dxa" w:w="3360"/>
            <w:vAlign w:val="center"/>
            <w:shd w:fill="F2F6FC"/>
          </w:tcPr>
          <w:p>
            <w:r/>
            <w:r>
              <w:rPr>
                <w:b w:val="0"/>
              </w:rPr>
              <w:t>retryable</w:t>
            </w:r>
          </w:p>
        </w:tc>
        <w:tc>
          <w:tcPr>
            <w:tcW w:type="dxa" w:w="3360"/>
            <w:vAlign w:val="center"/>
            <w:shd w:fill="F2F6FC"/>
          </w:tcPr>
          <w:p>
            <w:r/>
            <w:r>
              <w:rPr>
                <w:b w:val="0"/>
              </w:rPr>
              <w:t>Whether a safe retry may be attempted.</w:t>
            </w:r>
          </w:p>
        </w:tc>
        <w:tc>
          <w:tcPr>
            <w:tcW w:type="dxa" w:w="3360"/>
            <w:vAlign w:val="center"/>
            <w:shd w:fill="F2F6FC"/>
          </w:tcPr>
          <w:p>
            <w:r/>
            <w:r>
              <w:rPr>
                <w:b w:val="0"/>
              </w:rPr>
              <w:t>false</w:t>
            </w:r>
          </w:p>
        </w:tc>
      </w:tr>
    </w:tbl>
    <w:p/>
    <w:p>
      <w:pPr>
        <w:pStyle w:val="CodeBlock"/>
        <w:spacing w:before="60" w:after="140"/>
      </w:pPr>
      <w:r>
        <w:t>{</w:t>
        <w:br/>
        <w:t xml:space="preserve">  "success": false,</w:t>
        <w:br/>
        <w:t xml:space="preserve">  "error": {</w:t>
        <w:br/>
        <w:t xml:space="preserve">    "code": "[ERROR_CODE]",</w:t>
        <w:br/>
        <w:t xml:space="preserve">    "message": "[ERROR_MESSAGE]",</w:t>
        <w:br/>
        <w:t xml:space="preserve">    "field": "[FIELD_OR_NULL]",</w:t>
        <w:br/>
        <w:t xml:space="preserve">    "request_id": "[REQUEST_ID]",</w:t>
        <w:br/>
        <w:t xml:space="preserve">    "retryable": false</w:t>
        <w:br/>
        <w:t xml:space="preserve">  }</w:t>
        <w:br/>
        <w:t>}</w:t>
      </w:r>
    </w:p>
    <w:p>
      <w:pPr>
        <w:pStyle w:val="Heading1"/>
      </w:pPr>
      <w:r>
        <w:t>22. Code Examples</w:t>
      </w:r>
    </w:p>
    <w:p>
      <w:pPr>
        <w:pStyle w:val="Heading2"/>
      </w:pPr>
      <w:r>
        <w:t>cURL</w:t>
      </w:r>
    </w:p>
    <w:p>
      <w:pPr>
        <w:pStyle w:val="CodeBlock"/>
        <w:spacing w:before="60" w:after="140"/>
      </w:pPr>
      <w:r>
        <w:t>curl -X POST 'https://[API_BASE_URL]/[VERSION]/[RESOURCE]' \</w:t>
        <w:br/>
        <w:t xml:space="preserve">  -H 'Authorization: Bearer [API_ACCESS_TOKEN]' \</w:t>
        <w:br/>
        <w:t xml:space="preserve">  -H 'Content-Type: application/json' \</w:t>
        <w:br/>
        <w:t xml:space="preserve">  -H 'Idempotency-Key: [UNIQUE_KEY]' \</w:t>
        <w:br/>
        <w:t xml:space="preserve">  -d '{"[FIELD]":"[VALUE]","amount":199,"client_reference":"[REFERENCE]"}'</w:t>
      </w:r>
    </w:p>
    <w:p>
      <w:pPr>
        <w:pStyle w:val="Heading2"/>
      </w:pPr>
      <w:r>
        <w:t>PHP</w:t>
      </w:r>
    </w:p>
    <w:p>
      <w:pPr>
        <w:pStyle w:val="CodeBlock"/>
        <w:spacing w:before="60" w:after="140"/>
      </w:pPr>
      <w:r>
        <w:t>$ch = curl_init('https://[API_BASE_URL]/[VERSION]/[RESOURCE]');</w:t>
        <w:br/>
        <w:t>curl_setopt_array($ch, [</w:t>
        <w:br/>
        <w:t xml:space="preserve">  CURLOPT_RETURNTRANSFER =&gt; true,</w:t>
        <w:br/>
        <w:t xml:space="preserve">  CURLOPT_POST =&gt; true,</w:t>
        <w:br/>
        <w:t xml:space="preserve">  CURLOPT_HTTPHEADER =&gt; [</w:t>
        <w:br/>
        <w:t xml:space="preserve">    'Authorization: Bearer ' . getenv('API_ACCESS_TOKEN'),</w:t>
        <w:br/>
        <w:t xml:space="preserve">    'Content-Type: application/json',</w:t>
        <w:br/>
        <w:t xml:space="preserve">    'Idempotency-Key: ' . $reference</w:t>
        <w:br/>
        <w:t xml:space="preserve">  ],</w:t>
        <w:br/>
        <w:t xml:space="preserve">  CURLOPT_POSTFIELDS =&gt; json_encode($payload)</w:t>
        <w:br/>
        <w:t>]);</w:t>
        <w:br/>
        <w:t>$response = curl_exec($ch);</w:t>
      </w:r>
    </w:p>
    <w:p>
      <w:pPr>
        <w:pStyle w:val="Heading2"/>
      </w:pPr>
      <w:r>
        <w:t>Node.js</w:t>
      </w:r>
    </w:p>
    <w:p>
      <w:pPr>
        <w:pStyle w:val="CodeBlock"/>
        <w:spacing w:before="60" w:after="140"/>
      </w:pPr>
      <w:r>
        <w:t>const response = await fetch(`${BASE_URL}/[VERSION]/[RESOURCE]`, {</w:t>
        <w:br/>
        <w:t xml:space="preserve">  method: 'POST',</w:t>
        <w:br/>
        <w:t xml:space="preserve">  headers: {</w:t>
        <w:br/>
        <w:t xml:space="preserve">    'Authorization': `Bearer ${process.env.API_ACCESS_TOKEN}`,</w:t>
        <w:br/>
        <w:t xml:space="preserve">    'Content-Type': 'application/json',</w:t>
        <w:br/>
        <w:t xml:space="preserve">    'Idempotency-Key': reference</w:t>
        <w:br/>
        <w:t xml:space="preserve">  },</w:t>
        <w:br/>
        <w:t xml:space="preserve">  body: JSON.stringify(payload)</w:t>
        <w:br/>
        <w:t>});</w:t>
        <w:br/>
        <w:t>const result = await response.json();</w:t>
      </w:r>
    </w:p>
    <w:p>
      <w:pPr>
        <w:pStyle w:val="Heading1"/>
      </w:pPr>
      <w:r>
        <w:t>23. Testing and Sandbox</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123B7A"/>
          </w:tcPr>
          <w:p>
            <w:r/>
            <w:r>
              <w:rPr>
                <w:b/>
                <w:color w:val="FFFFFF"/>
              </w:rPr>
              <w:t>Test case</w:t>
            </w:r>
          </w:p>
        </w:tc>
        <w:tc>
          <w:tcPr>
            <w:tcW w:type="dxa" w:w="3360"/>
            <w:vAlign w:val="center"/>
            <w:shd w:fill="123B7A"/>
          </w:tcPr>
          <w:p>
            <w:r/>
            <w:r>
              <w:rPr>
                <w:b/>
                <w:color w:val="FFFFFF"/>
              </w:rPr>
              <w:t>Expected result</w:t>
            </w:r>
          </w:p>
        </w:tc>
        <w:tc>
          <w:tcPr>
            <w:tcW w:type="dxa" w:w="3360"/>
            <w:vAlign w:val="center"/>
            <w:shd w:fill="123B7A"/>
          </w:tcPr>
          <w:p>
            <w:r/>
            <w:r>
              <w:rPr>
                <w:b/>
                <w:color w:val="FFFFFF"/>
              </w:rPr>
              <w:t>Verified</w:t>
            </w:r>
          </w:p>
        </w:tc>
      </w:tr>
      <w:tr>
        <w:tc>
          <w:tcPr>
            <w:tcW w:type="dxa" w:w="3360"/>
            <w:vAlign w:val="center"/>
            <w:shd w:fill="F2F6FC"/>
          </w:tcPr>
          <w:p>
            <w:r/>
            <w:r>
              <w:rPr>
                <w:b w:val="0"/>
              </w:rPr>
              <w:t>Valid success transaction</w:t>
            </w:r>
          </w:p>
        </w:tc>
        <w:tc>
          <w:tcPr>
            <w:tcW w:type="dxa" w:w="3360"/>
            <w:vAlign w:val="center"/>
            <w:shd w:fill="F2F6FC"/>
          </w:tcPr>
          <w:p>
            <w:r/>
            <w:r>
              <w:rPr>
                <w:b w:val="0"/>
              </w:rPr>
              <w:t>Success status and transaction ID.</w:t>
            </w:r>
          </w:p>
        </w:tc>
        <w:tc>
          <w:tcPr>
            <w:tcW w:type="dxa" w:w="3360"/>
            <w:vAlign w:val="center"/>
            <w:shd w:fill="F2F6FC"/>
          </w:tcPr>
          <w:p>
            <w:r/>
            <w:r>
              <w:rPr>
                <w:b w:val="0"/>
              </w:rPr>
              <w:t>[ ]</w:t>
            </w:r>
          </w:p>
        </w:tc>
      </w:tr>
      <w:tr>
        <w:tc>
          <w:tcPr>
            <w:tcW w:type="dxa" w:w="3360"/>
            <w:vAlign w:val="center"/>
          </w:tcPr>
          <w:p>
            <w:r/>
            <w:r>
              <w:rPr>
                <w:b w:val="0"/>
              </w:rPr>
              <w:t>Invalid operator</w:t>
            </w:r>
          </w:p>
        </w:tc>
        <w:tc>
          <w:tcPr>
            <w:tcW w:type="dxa" w:w="3360"/>
            <w:vAlign w:val="center"/>
          </w:tcPr>
          <w:p>
            <w:r/>
            <w:r>
              <w:rPr>
                <w:b w:val="0"/>
              </w:rPr>
              <w:t>Validation error; no debit.</w:t>
            </w:r>
          </w:p>
        </w:tc>
        <w:tc>
          <w:tcPr>
            <w:tcW w:type="dxa" w:w="3360"/>
            <w:vAlign w:val="center"/>
          </w:tcPr>
          <w:p>
            <w:r/>
            <w:r>
              <w:rPr>
                <w:b w:val="0"/>
              </w:rPr>
              <w:t>[ ]</w:t>
            </w:r>
          </w:p>
        </w:tc>
      </w:tr>
      <w:tr>
        <w:tc>
          <w:tcPr>
            <w:tcW w:type="dxa" w:w="3360"/>
            <w:vAlign w:val="center"/>
            <w:shd w:fill="F2F6FC"/>
          </w:tcPr>
          <w:p>
            <w:r/>
            <w:r>
              <w:rPr>
                <w:b w:val="0"/>
              </w:rPr>
              <w:t>Insufficient wallet</w:t>
            </w:r>
          </w:p>
        </w:tc>
        <w:tc>
          <w:tcPr>
            <w:tcW w:type="dxa" w:w="3360"/>
            <w:vAlign w:val="center"/>
            <w:shd w:fill="F2F6FC"/>
          </w:tcPr>
          <w:p>
            <w:r/>
            <w:r>
              <w:rPr>
                <w:b w:val="0"/>
              </w:rPr>
              <w:t>Clear balance error.</w:t>
            </w:r>
          </w:p>
        </w:tc>
        <w:tc>
          <w:tcPr>
            <w:tcW w:type="dxa" w:w="3360"/>
            <w:vAlign w:val="center"/>
            <w:shd w:fill="F2F6FC"/>
          </w:tcPr>
          <w:p>
            <w:r/>
            <w:r>
              <w:rPr>
                <w:b w:val="0"/>
              </w:rPr>
              <w:t>[ ]</w:t>
            </w:r>
          </w:p>
        </w:tc>
      </w:tr>
      <w:tr>
        <w:tc>
          <w:tcPr>
            <w:tcW w:type="dxa" w:w="3360"/>
            <w:vAlign w:val="center"/>
          </w:tcPr>
          <w:p>
            <w:r/>
            <w:r>
              <w:rPr>
                <w:b w:val="0"/>
              </w:rPr>
              <w:t>Pending transaction</w:t>
            </w:r>
          </w:p>
        </w:tc>
        <w:tc>
          <w:tcPr>
            <w:tcW w:type="dxa" w:w="3360"/>
            <w:vAlign w:val="center"/>
          </w:tcPr>
          <w:p>
            <w:r/>
            <w:r>
              <w:rPr>
                <w:b w:val="0"/>
              </w:rPr>
              <w:t>Pending status and later callback/status update.</w:t>
            </w:r>
          </w:p>
        </w:tc>
        <w:tc>
          <w:tcPr>
            <w:tcW w:type="dxa" w:w="3360"/>
            <w:vAlign w:val="center"/>
          </w:tcPr>
          <w:p>
            <w:r/>
            <w:r>
              <w:rPr>
                <w:b w:val="0"/>
              </w:rPr>
              <w:t>[ ]</w:t>
            </w:r>
          </w:p>
        </w:tc>
      </w:tr>
      <w:tr>
        <w:tc>
          <w:tcPr>
            <w:tcW w:type="dxa" w:w="3360"/>
            <w:vAlign w:val="center"/>
            <w:shd w:fill="F2F6FC"/>
          </w:tcPr>
          <w:p>
            <w:r/>
            <w:r>
              <w:rPr>
                <w:b w:val="0"/>
              </w:rPr>
              <w:t>Failed transaction</w:t>
            </w:r>
          </w:p>
        </w:tc>
        <w:tc>
          <w:tcPr>
            <w:tcW w:type="dxa" w:w="3360"/>
            <w:vAlign w:val="center"/>
            <w:shd w:fill="F2F6FC"/>
          </w:tcPr>
          <w:p>
            <w:r/>
            <w:r>
              <w:rPr>
                <w:b w:val="0"/>
              </w:rPr>
              <w:t>Failed status and documented refund behavior.</w:t>
            </w:r>
          </w:p>
        </w:tc>
        <w:tc>
          <w:tcPr>
            <w:tcW w:type="dxa" w:w="3360"/>
            <w:vAlign w:val="center"/>
            <w:shd w:fill="F2F6FC"/>
          </w:tcPr>
          <w:p>
            <w:r/>
            <w:r>
              <w:rPr>
                <w:b w:val="0"/>
              </w:rPr>
              <w:t>[ ]</w:t>
            </w:r>
          </w:p>
        </w:tc>
      </w:tr>
      <w:tr>
        <w:tc>
          <w:tcPr>
            <w:tcW w:type="dxa" w:w="3360"/>
            <w:vAlign w:val="center"/>
          </w:tcPr>
          <w:p>
            <w:r/>
            <w:r>
              <w:rPr>
                <w:b w:val="0"/>
              </w:rPr>
              <w:t>Duplicate reference</w:t>
            </w:r>
          </w:p>
        </w:tc>
        <w:tc>
          <w:tcPr>
            <w:tcW w:type="dxa" w:w="3360"/>
            <w:vAlign w:val="center"/>
          </w:tcPr>
          <w:p>
            <w:r/>
            <w:r>
              <w:rPr>
                <w:b w:val="0"/>
              </w:rPr>
              <w:t>Existing transaction returned; no duplicate debit.</w:t>
            </w:r>
          </w:p>
        </w:tc>
        <w:tc>
          <w:tcPr>
            <w:tcW w:type="dxa" w:w="3360"/>
            <w:vAlign w:val="center"/>
          </w:tcPr>
          <w:p>
            <w:r/>
            <w:r>
              <w:rPr>
                <w:b w:val="0"/>
              </w:rPr>
              <w:t>[ ]</w:t>
            </w:r>
          </w:p>
        </w:tc>
      </w:tr>
      <w:tr>
        <w:tc>
          <w:tcPr>
            <w:tcW w:type="dxa" w:w="3360"/>
            <w:vAlign w:val="center"/>
            <w:shd w:fill="F2F6FC"/>
          </w:tcPr>
          <w:p>
            <w:r/>
            <w:r>
              <w:rPr>
                <w:b w:val="0"/>
              </w:rPr>
              <w:t>Webhook replay</w:t>
            </w:r>
          </w:p>
        </w:tc>
        <w:tc>
          <w:tcPr>
            <w:tcW w:type="dxa" w:w="3360"/>
            <w:vAlign w:val="center"/>
            <w:shd w:fill="F2F6FC"/>
          </w:tcPr>
          <w:p>
            <w:r/>
            <w:r>
              <w:rPr>
                <w:b w:val="0"/>
              </w:rPr>
              <w:t>Duplicate event ignored safely.</w:t>
            </w:r>
          </w:p>
        </w:tc>
        <w:tc>
          <w:tcPr>
            <w:tcW w:type="dxa" w:w="3360"/>
            <w:vAlign w:val="center"/>
            <w:shd w:fill="F2F6FC"/>
          </w:tcPr>
          <w:p>
            <w:r/>
            <w:r>
              <w:rPr>
                <w:b w:val="0"/>
              </w:rPr>
              <w:t>[ ]</w:t>
            </w:r>
          </w:p>
        </w:tc>
      </w:tr>
      <w:tr>
        <w:tc>
          <w:tcPr>
            <w:tcW w:type="dxa" w:w="3360"/>
            <w:vAlign w:val="center"/>
          </w:tcPr>
          <w:p>
            <w:r/>
            <w:r>
              <w:rPr>
                <w:b w:val="0"/>
              </w:rPr>
              <w:t>Timeout/5xx</w:t>
            </w:r>
          </w:p>
        </w:tc>
        <w:tc>
          <w:tcPr>
            <w:tcW w:type="dxa" w:w="3360"/>
            <w:vAlign w:val="center"/>
          </w:tcPr>
          <w:p>
            <w:r/>
            <w:r>
              <w:rPr>
                <w:b w:val="0"/>
              </w:rPr>
              <w:t>Bounded retry and status reconciliation.</w:t>
            </w:r>
          </w:p>
        </w:tc>
        <w:tc>
          <w:tcPr>
            <w:tcW w:type="dxa" w:w="3360"/>
            <w:vAlign w:val="center"/>
          </w:tcPr>
          <w:p>
            <w:r/>
            <w:r>
              <w:rPr>
                <w:b w:val="0"/>
              </w:rPr>
              <w:t>[ ]</w:t>
            </w:r>
          </w:p>
        </w:tc>
      </w:tr>
      <w:tr>
        <w:tc>
          <w:tcPr>
            <w:tcW w:type="dxa" w:w="3360"/>
            <w:vAlign w:val="center"/>
            <w:shd w:fill="F2F6FC"/>
          </w:tcPr>
          <w:p>
            <w:r/>
            <w:r>
              <w:rPr>
                <w:b w:val="0"/>
              </w:rPr>
              <w:t>Rate limit</w:t>
            </w:r>
          </w:p>
        </w:tc>
        <w:tc>
          <w:tcPr>
            <w:tcW w:type="dxa" w:w="3360"/>
            <w:vAlign w:val="center"/>
            <w:shd w:fill="F2F6FC"/>
          </w:tcPr>
          <w:p>
            <w:r/>
            <w:r>
              <w:rPr>
                <w:b w:val="0"/>
              </w:rPr>
              <w:t>429 handling and backoff.</w:t>
            </w:r>
          </w:p>
        </w:tc>
        <w:tc>
          <w:tcPr>
            <w:tcW w:type="dxa" w:w="3360"/>
            <w:vAlign w:val="center"/>
            <w:shd w:fill="F2F6FC"/>
          </w:tcPr>
          <w:p>
            <w:r/>
            <w:r>
              <w:rPr>
                <w:b w:val="0"/>
              </w:rPr>
              <w:t>[ ]</w:t>
            </w:r>
          </w:p>
        </w:tc>
      </w:tr>
    </w:tbl>
    <w:p/>
    <w:p>
      <w:pPr>
        <w:pStyle w:val="Heading1"/>
      </w:pPr>
      <w:r>
        <w:t>24. Go-Live Checklist</w:t>
      </w:r>
    </w:p>
    <w:p>
      <w:pPr>
        <w:pStyle w:val="ListBullet"/>
      </w:pPr>
      <w:r>
        <w:t>Production credentials are stored securely and are not present in source control.</w:t>
      </w:r>
    </w:p>
    <w:p>
      <w:pPr>
        <w:pStyle w:val="ListBullet"/>
      </w:pPr>
      <w:r>
        <w:t>Production base URL and API version are confirmed.</w:t>
      </w:r>
    </w:p>
    <w:p>
      <w:pPr>
        <w:pStyle w:val="ListBullet"/>
      </w:pPr>
      <w:r>
        <w:t>KYC, contract and wallet/settlement setup are complete.</w:t>
      </w:r>
    </w:p>
    <w:p>
      <w:pPr>
        <w:pStyle w:val="ListBullet"/>
      </w:pPr>
      <w:r>
        <w:t>All required operators and billers are verified.</w:t>
      </w:r>
    </w:p>
    <w:p>
      <w:pPr>
        <w:pStyle w:val="ListBullet"/>
      </w:pPr>
      <w:r>
        <w:t>Webhook endpoint is HTTPS, signature-verified and idempotent.</w:t>
      </w:r>
    </w:p>
    <w:p>
      <w:pPr>
        <w:pStyle w:val="ListBullet"/>
      </w:pPr>
      <w:r>
        <w:t>Success, pending, failure, refund and dispute flows are tested.</w:t>
      </w:r>
    </w:p>
    <w:p>
      <w:pPr>
        <w:pStyle w:val="ListBullet"/>
      </w:pPr>
      <w:r>
        <w:t>Monitoring and alerting are active for latency, errors and failed transactions.</w:t>
      </w:r>
    </w:p>
    <w:p>
      <w:pPr>
        <w:pStyle w:val="ListBullet"/>
      </w:pPr>
      <w:r>
        <w:t>Support escalation contacts and request-ID logging are ready.</w:t>
      </w:r>
    </w:p>
    <w:p>
      <w:pPr>
        <w:pStyle w:val="ListBullet"/>
      </w:pPr>
      <w:r>
        <w:t>Privacy, terms, refund and customer-support workflows are published.</w:t>
      </w:r>
    </w:p>
    <w:p>
      <w:pPr>
        <w:pStyle w:val="Heading1"/>
      </w:pPr>
      <w:r>
        <w:t>25. SDKs and Developer Resources</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123B7A"/>
          </w:tcPr>
          <w:p>
            <w:r/>
            <w:r>
              <w:rPr>
                <w:b/>
                <w:color w:val="FFFFFF"/>
              </w:rPr>
              <w:t>Resource</w:t>
            </w:r>
          </w:p>
        </w:tc>
        <w:tc>
          <w:tcPr>
            <w:tcW w:type="dxa" w:w="5040"/>
            <w:vAlign w:val="center"/>
            <w:shd w:fill="123B7A"/>
          </w:tcPr>
          <w:p>
            <w:r/>
            <w:r>
              <w:rPr>
                <w:b/>
                <w:color w:val="FFFFFF"/>
              </w:rPr>
              <w:t>Link/status</w:t>
            </w:r>
          </w:p>
        </w:tc>
      </w:tr>
      <w:tr>
        <w:tc>
          <w:tcPr>
            <w:tcW w:type="dxa" w:w="5040"/>
            <w:vAlign w:val="center"/>
            <w:shd w:fill="F2F6FC"/>
          </w:tcPr>
          <w:p>
            <w:r/>
            <w:r>
              <w:rPr>
                <w:b w:val="0"/>
              </w:rPr>
              <w:t>API reference</w:t>
            </w:r>
          </w:p>
        </w:tc>
        <w:tc>
          <w:tcPr>
            <w:tcW w:type="dxa" w:w="5040"/>
            <w:vAlign w:val="center"/>
            <w:shd w:fill="F2F6FC"/>
          </w:tcPr>
          <w:p>
            <w:r/>
            <w:r>
              <w:rPr>
                <w:b w:val="0"/>
              </w:rPr>
              <w:t>[API_REFERENCE_URL]</w:t>
            </w:r>
          </w:p>
        </w:tc>
      </w:tr>
      <w:tr>
        <w:tc>
          <w:tcPr>
            <w:tcW w:type="dxa" w:w="5040"/>
            <w:vAlign w:val="center"/>
          </w:tcPr>
          <w:p>
            <w:r/>
            <w:r>
              <w:rPr>
                <w:b w:val="0"/>
              </w:rPr>
              <w:t>Postman collection</w:t>
            </w:r>
          </w:p>
        </w:tc>
        <w:tc>
          <w:tcPr>
            <w:tcW w:type="dxa" w:w="5040"/>
            <w:vAlign w:val="center"/>
          </w:tcPr>
          <w:p>
            <w:r/>
            <w:r>
              <w:rPr>
                <w:b w:val="0"/>
              </w:rPr>
              <w:t>[POSTMAN_URL]</w:t>
            </w:r>
          </w:p>
        </w:tc>
      </w:tr>
      <w:tr>
        <w:tc>
          <w:tcPr>
            <w:tcW w:type="dxa" w:w="5040"/>
            <w:vAlign w:val="center"/>
            <w:shd w:fill="F2F6FC"/>
          </w:tcPr>
          <w:p>
            <w:r/>
            <w:r>
              <w:rPr>
                <w:b w:val="0"/>
              </w:rPr>
              <w:t>PHP SDK</w:t>
            </w:r>
          </w:p>
        </w:tc>
        <w:tc>
          <w:tcPr>
            <w:tcW w:type="dxa" w:w="5040"/>
            <w:vAlign w:val="center"/>
            <w:shd w:fill="F2F6FC"/>
          </w:tcPr>
          <w:p>
            <w:r/>
            <w:r>
              <w:rPr>
                <w:b w:val="0"/>
              </w:rPr>
              <w:t>[PHP_SDK_URL / NOT_AVAILABLE]</w:t>
            </w:r>
          </w:p>
        </w:tc>
      </w:tr>
      <w:tr>
        <w:tc>
          <w:tcPr>
            <w:tcW w:type="dxa" w:w="5040"/>
            <w:vAlign w:val="center"/>
          </w:tcPr>
          <w:p>
            <w:r/>
            <w:r>
              <w:rPr>
                <w:b w:val="0"/>
              </w:rPr>
              <w:t>Node.js SDK</w:t>
            </w:r>
          </w:p>
        </w:tc>
        <w:tc>
          <w:tcPr>
            <w:tcW w:type="dxa" w:w="5040"/>
            <w:vAlign w:val="center"/>
          </w:tcPr>
          <w:p>
            <w:r/>
            <w:r>
              <w:rPr>
                <w:b w:val="0"/>
              </w:rPr>
              <w:t>[NODE_SDK_URL / NOT_AVAILABLE]</w:t>
            </w:r>
          </w:p>
        </w:tc>
      </w:tr>
      <w:tr>
        <w:tc>
          <w:tcPr>
            <w:tcW w:type="dxa" w:w="5040"/>
            <w:vAlign w:val="center"/>
            <w:shd w:fill="F2F6FC"/>
          </w:tcPr>
          <w:p>
            <w:r/>
            <w:r>
              <w:rPr>
                <w:b w:val="0"/>
              </w:rPr>
              <w:t>Python SDK</w:t>
            </w:r>
          </w:p>
        </w:tc>
        <w:tc>
          <w:tcPr>
            <w:tcW w:type="dxa" w:w="5040"/>
            <w:vAlign w:val="center"/>
            <w:shd w:fill="F2F6FC"/>
          </w:tcPr>
          <w:p>
            <w:r/>
            <w:r>
              <w:rPr>
                <w:b w:val="0"/>
              </w:rPr>
              <w:t>[PYTHON_SDK_URL / NOT_AVAILABLE]</w:t>
            </w:r>
          </w:p>
        </w:tc>
      </w:tr>
      <w:tr>
        <w:tc>
          <w:tcPr>
            <w:tcW w:type="dxa" w:w="5040"/>
            <w:vAlign w:val="center"/>
          </w:tcPr>
          <w:p>
            <w:r/>
            <w:r>
              <w:rPr>
                <w:b w:val="0"/>
              </w:rPr>
              <w:t>Support portal</w:t>
            </w:r>
          </w:p>
        </w:tc>
        <w:tc>
          <w:tcPr>
            <w:tcW w:type="dxa" w:w="5040"/>
            <w:vAlign w:val="center"/>
          </w:tcPr>
          <w:p>
            <w:r/>
            <w:r>
              <w:rPr>
                <w:b w:val="0"/>
              </w:rPr>
              <w:t>[SUPPORT_URL]</w:t>
            </w:r>
          </w:p>
        </w:tc>
      </w:tr>
      <w:tr>
        <w:tc>
          <w:tcPr>
            <w:tcW w:type="dxa" w:w="5040"/>
            <w:vAlign w:val="center"/>
            <w:shd w:fill="F2F6FC"/>
          </w:tcPr>
          <w:p>
            <w:r/>
            <w:r>
              <w:rPr>
                <w:b w:val="0"/>
              </w:rPr>
              <w:t>Status page</w:t>
            </w:r>
          </w:p>
        </w:tc>
        <w:tc>
          <w:tcPr>
            <w:tcW w:type="dxa" w:w="5040"/>
            <w:vAlign w:val="center"/>
            <w:shd w:fill="F2F6FC"/>
          </w:tcPr>
          <w:p>
            <w:r/>
            <w:r>
              <w:rPr>
                <w:b w:val="0"/>
              </w:rPr>
              <w:t>[STATUS_PAGE_URL / NOT_AVAILABLE]</w:t>
            </w:r>
          </w:p>
        </w:tc>
      </w:tr>
      <w:tr>
        <w:tc>
          <w:tcPr>
            <w:tcW w:type="dxa" w:w="5040"/>
            <w:vAlign w:val="center"/>
          </w:tcPr>
          <w:p>
            <w:r/>
            <w:r>
              <w:rPr>
                <w:b w:val="0"/>
              </w:rPr>
              <w:t>Changelog</w:t>
            </w:r>
          </w:p>
        </w:tc>
        <w:tc>
          <w:tcPr>
            <w:tcW w:type="dxa" w:w="5040"/>
            <w:vAlign w:val="center"/>
          </w:tcPr>
          <w:p>
            <w:r/>
            <w:r>
              <w:rPr>
                <w:b w:val="0"/>
              </w:rPr>
              <w:t>[CHANGELOG_URL]</w:t>
            </w:r>
          </w:p>
        </w:tc>
      </w:tr>
    </w:tbl>
    <w:p/>
    <w:p>
      <w:pPr>
        <w:pStyle w:val="Heading1"/>
      </w:pPr>
      <w:r>
        <w:t>26. Frequently Asked Questions</w:t>
      </w:r>
    </w:p>
    <w:p>
      <w:pPr>
        <w:pStyle w:val="Heading2"/>
      </w:pPr>
      <w:r>
        <w:t>What is a Recharge API?</w:t>
      </w:r>
    </w:p>
    <w:p>
      <w:r>
        <w:t>A Recharge API is a software interface that lets an approved platform request supported recharge or bill-payment services through authenticated API calls.</w:t>
      </w:r>
    </w:p>
    <w:p>
      <w:pPr>
        <w:pStyle w:val="Heading2"/>
      </w:pPr>
      <w:r>
        <w:t>Which services are supported?</w:t>
      </w:r>
    </w:p>
    <w:p>
      <w:r>
        <w:t>Supported services are [SUPPORTED_SERVICES]. Confirm operator and biller coverage in the current operator list.</w:t>
      </w:r>
    </w:p>
    <w:p>
      <w:pPr>
        <w:pStyle w:val="Heading2"/>
      </w:pPr>
      <w:r>
        <w:t>How do I get API access?</w:t>
      </w:r>
    </w:p>
    <w:p>
      <w:r>
        <w:t>Register at [SIGNUP_URL], complete [KYC_REQUIREMENTS] and request access through [ACCESS_PROCESS].</w:t>
      </w:r>
    </w:p>
    <w:p>
      <w:pPr>
        <w:pStyle w:val="Heading2"/>
      </w:pPr>
      <w:r>
        <w:t>Is a sandbox available?</w:t>
      </w:r>
    </w:p>
    <w:p>
      <w:r>
        <w:t>[SANDBOX_ANSWER]. Use sandbox credentials and test cases before production.</w:t>
      </w:r>
    </w:p>
    <w:p>
      <w:pPr>
        <w:pStyle w:val="Heading2"/>
      </w:pPr>
      <w:r>
        <w:t>What happens when a transaction is pending?</w:t>
      </w:r>
    </w:p>
    <w:p>
      <w:r>
        <w:t>Do not create a duplicate request. Use the status endpoint or webhook flow documented for the account.</w:t>
      </w:r>
    </w:p>
    <w:p>
      <w:pPr>
        <w:pStyle w:val="Heading2"/>
      </w:pPr>
      <w:r>
        <w:t>What happens when a recharge fails?</w:t>
      </w:r>
    </w:p>
    <w:p>
      <w:r>
        <w:t>Follow the documented refund and dispute process. Store the transaction ID, client reference, request ID and provider response.</w:t>
      </w:r>
    </w:p>
    <w:p>
      <w:pPr>
        <w:pStyle w:val="Heading2"/>
      </w:pPr>
      <w:r>
        <w:t>How is commission or margin calculated?</w:t>
      </w:r>
    </w:p>
    <w:p>
      <w:r>
        <w:t>Commission is [COMMISSION_RULE]. Confirm the current operator-wise or service-wise margin list in writing.</w:t>
      </w:r>
    </w:p>
    <w:p>
      <w:pPr>
        <w:pStyle w:val="Heading2"/>
      </w:pPr>
      <w:r>
        <w:t>How long does integration take?</w:t>
      </w:r>
    </w:p>
    <w:p>
      <w:r>
        <w:t>Integration time depends on documentation, KYC, testing, provider approval and your platform. The expected timeline is [TIMELINE].</w:t>
      </w:r>
    </w:p>
    <w:p>
      <w:pPr>
        <w:pStyle w:val="Heading2"/>
      </w:pPr>
      <w:r>
        <w:t>Is the API secure?</w:t>
      </w:r>
    </w:p>
    <w:p>
      <w:r>
        <w:t>Security depends on correct HTTPS, secret handling, scopes, callback verification and the provider’s controls. Follow the security section rather than assuming any API is automatically safe.</w:t>
      </w:r>
    </w:p>
    <w:p>
      <w:pPr>
        <w:pStyle w:val="Heading2"/>
      </w:pPr>
      <w:r>
        <w:t>Where can I get support?</w:t>
      </w:r>
    </w:p>
    <w:p>
      <w:r>
        <w:t>Contact [SUPPORT_EMAIL], [SUPPORT_PHONE] or [SUPPORT_PORTAL]. Include the request ID and transaction ID when reporting an issue.</w:t>
      </w:r>
    </w:p>
    <w:p>
      <w:pPr>
        <w:pStyle w:val="Heading1"/>
      </w:pPr>
      <w:r>
        <w:t>27. Changelog and Support</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123B7A"/>
          </w:tcPr>
          <w:p>
            <w:r/>
            <w:r>
              <w:rPr>
                <w:b/>
                <w:color w:val="FFFFFF"/>
              </w:rPr>
              <w:t>Version/date</w:t>
            </w:r>
          </w:p>
        </w:tc>
        <w:tc>
          <w:tcPr>
            <w:tcW w:type="dxa" w:w="2520"/>
            <w:vAlign w:val="center"/>
            <w:shd w:fill="123B7A"/>
          </w:tcPr>
          <w:p>
            <w:r/>
            <w:r>
              <w:rPr>
                <w:b/>
                <w:color w:val="FFFFFF"/>
              </w:rPr>
              <w:t>Change</w:t>
            </w:r>
          </w:p>
        </w:tc>
        <w:tc>
          <w:tcPr>
            <w:tcW w:type="dxa" w:w="2520"/>
            <w:vAlign w:val="center"/>
            <w:shd w:fill="123B7A"/>
          </w:tcPr>
          <w:p>
            <w:r/>
            <w:r>
              <w:rPr>
                <w:b/>
                <w:color w:val="FFFFFF"/>
              </w:rPr>
              <w:t>Impact</w:t>
            </w:r>
          </w:p>
        </w:tc>
        <w:tc>
          <w:tcPr>
            <w:tcW w:type="dxa" w:w="2520"/>
            <w:vAlign w:val="center"/>
            <w:shd w:fill="123B7A"/>
          </w:tcPr>
          <w:p>
            <w:r/>
            <w:r>
              <w:rPr>
                <w:b/>
                <w:color w:val="FFFFFF"/>
              </w:rPr>
              <w:t>Action required</w:t>
            </w:r>
          </w:p>
        </w:tc>
      </w:tr>
      <w:tr>
        <w:tc>
          <w:tcPr>
            <w:tcW w:type="dxa" w:w="2520"/>
            <w:vAlign w:val="center"/>
            <w:shd w:fill="F2F6FC"/>
          </w:tcPr>
          <w:p>
            <w:r/>
            <w:r>
              <w:rPr>
                <w:b w:val="0"/>
              </w:rPr>
              <w:t>[VERSION/DATE]</w:t>
            </w:r>
          </w:p>
        </w:tc>
        <w:tc>
          <w:tcPr>
            <w:tcW w:type="dxa" w:w="2520"/>
            <w:vAlign w:val="center"/>
            <w:shd w:fill="F2F6FC"/>
          </w:tcPr>
          <w:p>
            <w:r/>
            <w:r>
              <w:rPr>
                <w:b w:val="0"/>
              </w:rPr>
              <w:t>[CHANGE_DESCRIPTION]</w:t>
            </w:r>
          </w:p>
        </w:tc>
        <w:tc>
          <w:tcPr>
            <w:tcW w:type="dxa" w:w="2520"/>
            <w:vAlign w:val="center"/>
            <w:shd w:fill="F2F6FC"/>
          </w:tcPr>
          <w:p>
            <w:r/>
            <w:r>
              <w:rPr>
                <w:b w:val="0"/>
              </w:rPr>
              <w:t>[IMPACT]</w:t>
            </w:r>
          </w:p>
        </w:tc>
        <w:tc>
          <w:tcPr>
            <w:tcW w:type="dxa" w:w="2520"/>
            <w:vAlign w:val="center"/>
            <w:shd w:fill="F2F6FC"/>
          </w:tcPr>
          <w:p>
            <w:r/>
            <w:r>
              <w:rPr>
                <w:b w:val="0"/>
              </w:rPr>
              <w:t>[ACTION]</w:t>
            </w:r>
          </w:p>
        </w:tc>
      </w:tr>
    </w:tbl>
    <w:p/>
    <w:p>
      <w:pPr>
        <w:pStyle w:val="Heading2"/>
      </w:pPr>
      <w:r>
        <w:t>Support request checklist</w:t>
      </w:r>
    </w:p>
    <w:p>
      <w:pPr>
        <w:pStyle w:val="ListBullet"/>
      </w:pPr>
      <w:r>
        <w:t>Account or merchant ID</w:t>
      </w:r>
    </w:p>
    <w:p>
      <w:pPr>
        <w:pStyle w:val="ListBullet"/>
      </w:pPr>
      <w:r>
        <w:t>Request ID</w:t>
      </w:r>
    </w:p>
    <w:p>
      <w:pPr>
        <w:pStyle w:val="ListBullet"/>
      </w:pPr>
      <w:r>
        <w:t>Client reference</w:t>
      </w:r>
    </w:p>
    <w:p>
      <w:pPr>
        <w:pStyle w:val="ListBullet"/>
      </w:pPr>
      <w:r>
        <w:t>Provider transaction ID</w:t>
      </w:r>
    </w:p>
    <w:p>
      <w:pPr>
        <w:pStyle w:val="ListBullet"/>
      </w:pPr>
      <w:r>
        <w:t>Endpoint and API version</w:t>
      </w:r>
    </w:p>
    <w:p>
      <w:pPr>
        <w:pStyle w:val="ListBullet"/>
      </w:pPr>
      <w:r>
        <w:t>Timestamp with timezone</w:t>
      </w:r>
    </w:p>
    <w:p>
      <w:pPr>
        <w:pStyle w:val="ListBullet"/>
      </w:pPr>
      <w:r>
        <w:t>Sanitized request/response</w:t>
      </w:r>
    </w:p>
    <w:p>
      <w:pPr>
        <w:pStyle w:val="ListBullet"/>
      </w:pPr>
      <w:r>
        <w:t>Observed status and expected behavior</w:t>
      </w:r>
    </w:p>
    <w:p>
      <w:pPr>
        <w:pStyle w:val="Heading1"/>
      </w:pPr>
      <w:r>
        <w:t>Publication checklist</w:t>
      </w:r>
    </w:p>
    <w:p>
      <w:pPr>
        <w:pStyle w:val="ListBullet"/>
      </w:pPr>
      <w:r>
        <w:t>Replace all [PLACEHOLDER] values.</w:t>
      </w:r>
    </w:p>
    <w:p>
      <w:pPr>
        <w:pStyle w:val="ListBullet"/>
      </w:pPr>
      <w:r>
        <w:t>Verify every endpoint against the live API contract.</w:t>
      </w:r>
    </w:p>
    <w:p>
      <w:pPr>
        <w:pStyle w:val="ListBullet"/>
      </w:pPr>
      <w:r>
        <w:t>Add accurate request and response examples from sandbox data.</w:t>
      </w:r>
    </w:p>
    <w:p>
      <w:pPr>
        <w:pStyle w:val="ListBullet"/>
      </w:pPr>
      <w:r>
        <w:t>Confirm all status codes, scopes, rate limits and webhook events.</w:t>
      </w:r>
    </w:p>
    <w:p>
      <w:pPr>
        <w:pStyle w:val="ListBullet"/>
      </w:pPr>
      <w:r>
        <w:t>Remove this warning and any unverified claim before publishing.</w:t>
      </w:r>
    </w:p>
    <w:p>
      <w:pPr>
        <w:pStyle w:val="ListBullet"/>
      </w:pPr>
      <w:r>
        <w:t>Version the document and publish a changelog.</w:t>
      </w:r>
    </w:p>
    <w:p>
      <w:pPr>
        <w:jc w:val="center"/>
      </w:pPr>
      <w:r>
        <w:rPr>
          <w:b/>
          <w:color w:val="123B7A"/>
        </w:rPr>
        <w:t>End of documentation template — [COMPANY_NAME]</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23B7A"/>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1F5AA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33333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23B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ind w:left="288" w:right="288"/>
    </w:pPr>
    <w:rPr>
      <w:rFonts w:ascii="Courier New" w:hAnsi="Courier New" w:eastAsia="Courier New"/>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